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2E76" w:rsidRDefault="001A2E76">
      <w:pPr>
        <w:pStyle w:val="a5"/>
        <w:spacing w:before="0" w:beforeAutospacing="0"/>
        <w:jc w:val="center"/>
        <w:rPr>
          <w:rFonts w:cs="宋体"/>
          <w:b/>
          <w:bCs/>
          <w:sz w:val="44"/>
          <w:szCs w:val="44"/>
          <w:shd w:val="clear" w:color="auto" w:fill="FFFFFF"/>
        </w:rPr>
      </w:pPr>
    </w:p>
    <w:p w:rsidR="001A2E76" w:rsidRDefault="001A2E76">
      <w:pPr>
        <w:pStyle w:val="a5"/>
        <w:spacing w:before="0" w:beforeAutospacing="0"/>
        <w:jc w:val="center"/>
        <w:rPr>
          <w:rFonts w:cs="宋体"/>
          <w:b/>
          <w:bCs/>
          <w:sz w:val="44"/>
          <w:szCs w:val="44"/>
          <w:shd w:val="clear" w:color="auto" w:fill="FFFFFF"/>
        </w:rPr>
      </w:pPr>
    </w:p>
    <w:p w:rsidR="001A2E76" w:rsidRDefault="001A2E76">
      <w:pPr>
        <w:pStyle w:val="a5"/>
        <w:spacing w:before="0" w:beforeAutospacing="0"/>
        <w:jc w:val="center"/>
        <w:rPr>
          <w:rFonts w:cs="宋体"/>
          <w:b/>
          <w:bCs/>
          <w:sz w:val="44"/>
          <w:szCs w:val="44"/>
          <w:shd w:val="clear" w:color="auto" w:fill="FFFFFF"/>
        </w:rPr>
      </w:pPr>
    </w:p>
    <w:p w:rsidR="001A2E76" w:rsidRDefault="001A2E76">
      <w:pPr>
        <w:pStyle w:val="a5"/>
        <w:spacing w:before="0" w:beforeAutospacing="0"/>
        <w:jc w:val="center"/>
        <w:rPr>
          <w:rFonts w:cs="宋体"/>
          <w:b/>
          <w:bCs/>
          <w:sz w:val="44"/>
          <w:szCs w:val="44"/>
          <w:shd w:val="clear" w:color="auto" w:fill="FFFFFF"/>
        </w:rPr>
      </w:pPr>
    </w:p>
    <w:p w:rsidR="001A2E76" w:rsidRDefault="001A2E76">
      <w:pPr>
        <w:pStyle w:val="a5"/>
        <w:spacing w:before="0" w:beforeAutospacing="0"/>
        <w:jc w:val="center"/>
        <w:rPr>
          <w:rFonts w:cs="宋体"/>
          <w:b/>
          <w:bCs/>
          <w:sz w:val="44"/>
          <w:szCs w:val="44"/>
          <w:shd w:val="clear" w:color="auto" w:fill="FFFFFF"/>
        </w:rPr>
      </w:pPr>
    </w:p>
    <w:p w:rsidR="001A2E76" w:rsidRDefault="001A2E76">
      <w:pPr>
        <w:pStyle w:val="a5"/>
        <w:spacing w:before="0" w:beforeAutospacing="0"/>
        <w:jc w:val="center"/>
        <w:rPr>
          <w:rFonts w:cs="宋体"/>
          <w:b/>
          <w:bCs/>
          <w:sz w:val="44"/>
          <w:szCs w:val="44"/>
          <w:shd w:val="clear" w:color="auto" w:fill="FFFFFF"/>
        </w:rPr>
      </w:pPr>
    </w:p>
    <w:p w:rsidR="001A2E76" w:rsidRDefault="001A2E76">
      <w:pPr>
        <w:pStyle w:val="a5"/>
        <w:spacing w:before="0" w:beforeAutospacing="0"/>
        <w:jc w:val="center"/>
        <w:rPr>
          <w:rFonts w:cs="宋体"/>
          <w:b/>
          <w:bCs/>
          <w:sz w:val="44"/>
          <w:szCs w:val="44"/>
          <w:shd w:val="clear" w:color="auto" w:fill="FFFFFF"/>
        </w:rPr>
      </w:pPr>
    </w:p>
    <w:p w:rsidR="001A2E76" w:rsidRDefault="00A64DE3">
      <w:pPr>
        <w:pStyle w:val="a5"/>
        <w:spacing w:before="0" w:beforeAutospacing="0"/>
        <w:jc w:val="center"/>
        <w:rPr>
          <w:rFonts w:cs="宋体"/>
          <w:b/>
          <w:bCs/>
          <w:sz w:val="44"/>
          <w:szCs w:val="44"/>
        </w:rPr>
      </w:pPr>
      <w:r>
        <w:rPr>
          <w:rFonts w:cs="宋体" w:hint="eastAsia"/>
          <w:b/>
          <w:bCs/>
          <w:sz w:val="44"/>
          <w:szCs w:val="44"/>
          <w:shd w:val="clear" w:color="auto" w:fill="FFFFFF"/>
        </w:rPr>
        <w:t>2020</w:t>
      </w:r>
      <w:r>
        <w:rPr>
          <w:rFonts w:cs="宋体" w:hint="eastAsia"/>
          <w:b/>
          <w:bCs/>
          <w:sz w:val="44"/>
          <w:szCs w:val="44"/>
          <w:shd w:val="clear" w:color="auto" w:fill="FFFFFF"/>
        </w:rPr>
        <w:t>年度</w:t>
      </w:r>
    </w:p>
    <w:p w:rsidR="001A2E76" w:rsidRDefault="00A64DE3">
      <w:pPr>
        <w:pStyle w:val="a5"/>
        <w:spacing w:before="0" w:beforeAutospacing="0"/>
        <w:jc w:val="center"/>
        <w:rPr>
          <w:shd w:val="clear" w:color="auto" w:fill="FFFFFF"/>
        </w:rPr>
      </w:pPr>
      <w:r>
        <w:rPr>
          <w:rFonts w:cs="宋体" w:hint="eastAsia"/>
          <w:b/>
          <w:bCs/>
          <w:sz w:val="44"/>
          <w:szCs w:val="44"/>
          <w:shd w:val="clear" w:color="auto" w:fill="FFFFFF"/>
        </w:rPr>
        <w:t>石鼓区人民检察院部门决算</w:t>
      </w:r>
    </w:p>
    <w:p w:rsidR="001A2E76" w:rsidRDefault="001A2E76">
      <w:pPr>
        <w:pStyle w:val="a5"/>
        <w:spacing w:before="0" w:beforeAutospacing="0"/>
        <w:jc w:val="center"/>
        <w:rPr>
          <w:shd w:val="clear" w:color="auto" w:fill="FFFFFF"/>
        </w:rPr>
      </w:pPr>
    </w:p>
    <w:p w:rsidR="001A2E76" w:rsidRDefault="001A2E76">
      <w:pPr>
        <w:pStyle w:val="a5"/>
        <w:adjustRightInd w:val="0"/>
        <w:snapToGrid w:val="0"/>
        <w:spacing w:before="0" w:beforeAutospacing="0" w:line="580" w:lineRule="exact"/>
        <w:jc w:val="center"/>
        <w:rPr>
          <w:b/>
          <w:bCs/>
          <w:sz w:val="32"/>
          <w:szCs w:val="32"/>
          <w:shd w:val="clear" w:color="auto" w:fill="FFFFFF"/>
        </w:rPr>
      </w:pPr>
    </w:p>
    <w:p w:rsidR="001A2E76" w:rsidRDefault="001A2E76">
      <w:pPr>
        <w:pStyle w:val="a5"/>
        <w:adjustRightInd w:val="0"/>
        <w:snapToGrid w:val="0"/>
        <w:spacing w:before="0" w:beforeAutospacing="0" w:line="580" w:lineRule="exact"/>
        <w:jc w:val="center"/>
        <w:rPr>
          <w:shd w:val="clear" w:color="auto" w:fill="FFFFFF"/>
        </w:rPr>
        <w:sectPr w:rsidR="001A2E76">
          <w:headerReference w:type="default" r:id="rId9"/>
          <w:pgSz w:w="11915" w:h="16851"/>
          <w:pgMar w:top="1440" w:right="1800" w:bottom="1440" w:left="1800" w:header="851" w:footer="992" w:gutter="0"/>
          <w:cols w:space="720"/>
          <w:docGrid w:type="lines" w:linePitch="312"/>
        </w:sectPr>
      </w:pPr>
    </w:p>
    <w:p w:rsidR="001A2E76" w:rsidRDefault="00A64DE3">
      <w:pPr>
        <w:pStyle w:val="Default"/>
        <w:snapToGrid w:val="0"/>
        <w:spacing w:line="580" w:lineRule="exact"/>
        <w:jc w:val="center"/>
        <w:rPr>
          <w:sz w:val="36"/>
          <w:szCs w:val="28"/>
        </w:rPr>
      </w:pPr>
      <w:r>
        <w:rPr>
          <w:rFonts w:hint="eastAsia"/>
          <w:sz w:val="36"/>
          <w:szCs w:val="28"/>
        </w:rPr>
        <w:lastRenderedPageBreak/>
        <w:t>目录</w:t>
      </w:r>
    </w:p>
    <w:p w:rsidR="001A2E76" w:rsidRDefault="00A64DE3">
      <w:pPr>
        <w:pStyle w:val="Default"/>
        <w:snapToGrid w:val="0"/>
        <w:spacing w:line="580" w:lineRule="exact"/>
        <w:ind w:firstLineChars="200" w:firstLine="560"/>
        <w:rPr>
          <w:rFonts w:ascii="仿宋_GB2312" w:hAnsi="仿宋_GB2312" w:cs="仿宋_GB2312"/>
          <w:sz w:val="28"/>
          <w:szCs w:val="28"/>
        </w:rPr>
      </w:pPr>
      <w:r>
        <w:rPr>
          <w:rFonts w:hint="eastAsia"/>
          <w:sz w:val="28"/>
          <w:szCs w:val="28"/>
        </w:rPr>
        <w:t>第一部分石鼓区人民检察院概况</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一、部门职责</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二、机构设置</w:t>
      </w:r>
    </w:p>
    <w:p w:rsidR="001A2E76" w:rsidRDefault="00A64DE3">
      <w:pPr>
        <w:pStyle w:val="Default"/>
        <w:snapToGrid w:val="0"/>
        <w:spacing w:line="580" w:lineRule="exact"/>
        <w:ind w:firstLineChars="200" w:firstLine="560"/>
        <w:rPr>
          <w:rFonts w:ascii="仿宋_GB2312" w:hAnsi="仿宋_GB2312" w:cs="仿宋_GB2312"/>
          <w:sz w:val="28"/>
          <w:szCs w:val="28"/>
        </w:rPr>
      </w:pPr>
      <w:r>
        <w:rPr>
          <w:rFonts w:hAnsi="仿宋_GB2312" w:hint="eastAsia"/>
          <w:sz w:val="28"/>
          <w:szCs w:val="28"/>
        </w:rPr>
        <w:t>第二部分</w:t>
      </w:r>
      <w:r>
        <w:rPr>
          <w:rFonts w:hAnsi="仿宋_GB2312"/>
          <w:sz w:val="28"/>
          <w:szCs w:val="28"/>
        </w:rPr>
        <w:t>20</w:t>
      </w:r>
      <w:r>
        <w:rPr>
          <w:rFonts w:hAnsi="仿宋_GB2312" w:hint="eastAsia"/>
          <w:sz w:val="28"/>
          <w:szCs w:val="28"/>
        </w:rPr>
        <w:t>20</w:t>
      </w:r>
      <w:r>
        <w:rPr>
          <w:rFonts w:hAnsi="仿宋_GB2312" w:hint="eastAsia"/>
          <w:sz w:val="28"/>
          <w:szCs w:val="28"/>
        </w:rPr>
        <w:t>年度部门决算表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一、收入支出决算总表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二、收入决算表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三、支出决算表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四、财政拨款收入支出决算总表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五、一般公共预算财政拨款支出决算表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六、一般公共预算财政拨款基本支出决算表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七、一般公共预算财政拨款“三公”经费支出决算表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八、政府性基金预算财政拨款收入支出决算表</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九、国有资本经营预算财政拨款支出决算表</w:t>
      </w:r>
    </w:p>
    <w:p w:rsidR="001A2E76" w:rsidRDefault="00A64DE3">
      <w:pPr>
        <w:pStyle w:val="Default"/>
        <w:snapToGrid w:val="0"/>
        <w:spacing w:line="580" w:lineRule="exact"/>
        <w:ind w:firstLineChars="200" w:firstLine="560"/>
        <w:rPr>
          <w:rFonts w:ascii="仿宋_GB2312" w:hAnsi="仿宋_GB2312" w:cs="仿宋_GB2312"/>
          <w:sz w:val="28"/>
          <w:szCs w:val="28"/>
        </w:rPr>
      </w:pPr>
      <w:r>
        <w:rPr>
          <w:rFonts w:hAnsi="仿宋_GB2312" w:hint="eastAsia"/>
          <w:sz w:val="28"/>
          <w:szCs w:val="28"/>
        </w:rPr>
        <w:t>第三部分</w:t>
      </w:r>
      <w:r>
        <w:rPr>
          <w:rFonts w:hAnsi="仿宋_GB2312"/>
          <w:sz w:val="28"/>
          <w:szCs w:val="28"/>
        </w:rPr>
        <w:t>20</w:t>
      </w:r>
      <w:r>
        <w:rPr>
          <w:rFonts w:hAnsi="仿宋_GB2312" w:hint="eastAsia"/>
          <w:sz w:val="28"/>
          <w:szCs w:val="28"/>
        </w:rPr>
        <w:t>20</w:t>
      </w:r>
      <w:r>
        <w:rPr>
          <w:rFonts w:hAnsi="仿宋_GB2312" w:hint="eastAsia"/>
          <w:sz w:val="28"/>
          <w:szCs w:val="28"/>
        </w:rPr>
        <w:t>年度部门决算情况说明</w:t>
      </w:r>
    </w:p>
    <w:p w:rsidR="001A2E76" w:rsidRDefault="00A64DE3">
      <w:pPr>
        <w:pStyle w:val="Default"/>
        <w:snapToGrid w:val="0"/>
        <w:spacing w:line="580" w:lineRule="exact"/>
        <w:ind w:firstLineChars="200" w:firstLine="560"/>
        <w:rPr>
          <w:rFonts w:ascii="仿宋_GB2312" w:eastAsia="仿宋_GB2312" w:hAnsiTheme="minorEastAsia" w:cs="仿宋_GB2312"/>
          <w:sz w:val="28"/>
          <w:szCs w:val="28"/>
        </w:rPr>
      </w:pPr>
      <w:r>
        <w:rPr>
          <w:rFonts w:ascii="仿宋_GB2312" w:eastAsia="仿宋_GB2312" w:hAnsiTheme="minorEastAsia" w:cs="仿宋_GB2312" w:hint="eastAsia"/>
          <w:sz w:val="28"/>
          <w:szCs w:val="28"/>
        </w:rPr>
        <w:t>一、收入支出决算总体情况说明</w:t>
      </w:r>
    </w:p>
    <w:p w:rsidR="001A2E76" w:rsidRDefault="00A64DE3">
      <w:pPr>
        <w:adjustRightInd w:val="0"/>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二、收入决算情况说明</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三、支出决算情况说明</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四、财政拨款收入支出决算总体情况说明</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五、一般公共预算财政拨款支出决算情况说明</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六、一般公共预算财政拨款基本支出决算情况说明</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七、一般公共预算财政拨款三公经费支出决算情况说明</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八、政府性基金预算收入支出决算情况</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九、关于机关运行经费支出说明</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十、一般性支出情况</w:t>
      </w:r>
    </w:p>
    <w:p w:rsidR="001A2E76" w:rsidRDefault="00A64DE3">
      <w:pPr>
        <w:autoSpaceDE w:val="0"/>
        <w:autoSpaceDN w:val="0"/>
        <w:adjustRightInd w:val="0"/>
        <w:snapToGrid w:val="0"/>
        <w:spacing w:line="58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十一、关</w:t>
      </w:r>
      <w:r>
        <w:rPr>
          <w:rFonts w:ascii="仿宋_GB2312" w:eastAsia="仿宋_GB2312" w:hAnsi="仿宋_GB2312" w:cs="仿宋_GB2312" w:hint="eastAsia"/>
          <w:color w:val="000000"/>
          <w:sz w:val="28"/>
          <w:szCs w:val="28"/>
        </w:rPr>
        <w:t>于政府采购支出说明</w:t>
      </w:r>
    </w:p>
    <w:p w:rsidR="001A2E76" w:rsidRDefault="00A64DE3">
      <w:pPr>
        <w:pStyle w:val="Default"/>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十二、关于国有资产占用情况说明</w:t>
      </w:r>
    </w:p>
    <w:p w:rsidR="001A2E76" w:rsidRDefault="00A64DE3">
      <w:pPr>
        <w:pStyle w:val="Default"/>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十三、关</w:t>
      </w:r>
      <w:r>
        <w:rPr>
          <w:rFonts w:ascii="仿宋_GB2312" w:eastAsia="仿宋_GB2312" w:hAnsiTheme="minorEastAsia" w:cs="仿宋_GB2312" w:hint="eastAsia"/>
          <w:sz w:val="28"/>
          <w:szCs w:val="28"/>
        </w:rPr>
        <w:t>于</w:t>
      </w:r>
      <w:r>
        <w:rPr>
          <w:rFonts w:ascii="仿宋_GB2312" w:eastAsia="仿宋_GB2312" w:hAnsiTheme="minorEastAsia" w:cs="仿宋_GB2312" w:hint="eastAsia"/>
          <w:sz w:val="28"/>
          <w:szCs w:val="28"/>
        </w:rPr>
        <w:t>2020</w:t>
      </w:r>
      <w:r>
        <w:rPr>
          <w:rFonts w:ascii="仿宋_GB2312" w:eastAsia="仿宋_GB2312" w:hAnsiTheme="minorEastAsia" w:cs="仿宋_GB2312" w:hint="eastAsia"/>
          <w:sz w:val="28"/>
          <w:szCs w:val="28"/>
        </w:rPr>
        <w:t>年</w:t>
      </w:r>
      <w:r>
        <w:rPr>
          <w:rFonts w:ascii="仿宋_GB2312" w:eastAsia="仿宋_GB2312" w:hAnsi="仿宋_GB2312" w:cs="仿宋_GB2312" w:hint="eastAsia"/>
          <w:sz w:val="28"/>
          <w:szCs w:val="28"/>
        </w:rPr>
        <w:t>度预算绩效情况的说明</w:t>
      </w:r>
    </w:p>
    <w:p w:rsidR="001A2E76" w:rsidRDefault="00A64DE3">
      <w:pPr>
        <w:autoSpaceDE w:val="0"/>
        <w:autoSpaceDN w:val="0"/>
        <w:adjustRightInd w:val="0"/>
        <w:snapToGrid w:val="0"/>
        <w:spacing w:line="580" w:lineRule="exact"/>
        <w:ind w:firstLineChars="200" w:firstLine="560"/>
        <w:rPr>
          <w:rFonts w:ascii="黑体" w:eastAsia="黑体" w:hAnsi="黑体" w:cs="黑体"/>
          <w:color w:val="000000"/>
          <w:sz w:val="28"/>
          <w:szCs w:val="28"/>
        </w:rPr>
      </w:pPr>
      <w:r>
        <w:rPr>
          <w:rFonts w:ascii="黑体" w:eastAsia="黑体" w:hAnsi="黑体" w:cs="黑体"/>
          <w:color w:val="000000"/>
          <w:sz w:val="28"/>
          <w:szCs w:val="28"/>
        </w:rPr>
        <w:t>第四部分名词解释</w:t>
      </w:r>
    </w:p>
    <w:p w:rsidR="001A2E76" w:rsidRDefault="00A64DE3">
      <w:pPr>
        <w:autoSpaceDE w:val="0"/>
        <w:autoSpaceDN w:val="0"/>
        <w:adjustRightInd w:val="0"/>
        <w:snapToGrid w:val="0"/>
        <w:spacing w:line="58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第五部分附件</w:t>
      </w:r>
    </w:p>
    <w:p w:rsidR="001A2E76" w:rsidRDefault="00A64DE3">
      <w:pPr>
        <w:pStyle w:val="Default"/>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2020</w:t>
      </w:r>
      <w:r>
        <w:rPr>
          <w:rFonts w:ascii="仿宋_GB2312" w:eastAsia="仿宋_GB2312" w:hAnsi="仿宋_GB2312" w:cs="仿宋_GB2312" w:hint="eastAsia"/>
          <w:sz w:val="28"/>
          <w:szCs w:val="28"/>
        </w:rPr>
        <w:t>年度部门整体支出绩效评价报告</w:t>
      </w:r>
    </w:p>
    <w:p w:rsidR="001A2E76" w:rsidRDefault="001A2E76">
      <w:pPr>
        <w:pStyle w:val="Default"/>
        <w:spacing w:line="500" w:lineRule="exact"/>
        <w:ind w:firstLineChars="250" w:firstLine="700"/>
        <w:rPr>
          <w:rFonts w:ascii="仿宋_GB2312" w:eastAsia="仿宋_GB2312" w:hAnsi="仿宋_GB2312" w:cs="仿宋_GB2312"/>
          <w:sz w:val="28"/>
          <w:szCs w:val="28"/>
        </w:rPr>
      </w:pPr>
    </w:p>
    <w:p w:rsidR="001A2E76" w:rsidRDefault="001A2E76">
      <w:pPr>
        <w:pStyle w:val="a5"/>
        <w:spacing w:before="0" w:beforeAutospacing="0"/>
        <w:jc w:val="center"/>
        <w:rPr>
          <w:shd w:val="clear" w:color="auto" w:fill="FFFFFF"/>
        </w:rPr>
        <w:sectPr w:rsidR="001A2E76">
          <w:footerReference w:type="default" r:id="rId10"/>
          <w:pgSz w:w="11915" w:h="16851"/>
          <w:pgMar w:top="1440" w:right="1800" w:bottom="1440" w:left="1800" w:header="851" w:footer="992" w:gutter="0"/>
          <w:pgNumType w:start="1"/>
          <w:cols w:space="720"/>
          <w:docGrid w:type="lines" w:linePitch="312"/>
        </w:sectPr>
      </w:pPr>
    </w:p>
    <w:p w:rsidR="001A2E76" w:rsidRDefault="00A64DE3">
      <w:pPr>
        <w:pStyle w:val="a5"/>
        <w:adjustRightInd w:val="0"/>
        <w:snapToGrid w:val="0"/>
        <w:spacing w:before="0" w:beforeAutospacing="0" w:after="0" w:afterAutospacing="0" w:line="560" w:lineRule="exact"/>
        <w:jc w:val="center"/>
        <w:outlineLvl w:val="0"/>
        <w:rPr>
          <w:rFonts w:ascii="黑体" w:eastAsia="黑体" w:hAnsi="黑体" w:cs="黑体"/>
          <w:sz w:val="32"/>
          <w:szCs w:val="32"/>
          <w:shd w:val="clear" w:color="auto" w:fill="FFFFFF"/>
        </w:rPr>
      </w:pPr>
      <w:bookmarkStart w:id="0" w:name="_Toc6365"/>
      <w:r>
        <w:rPr>
          <w:rFonts w:ascii="黑体" w:eastAsia="黑体" w:hAnsi="黑体" w:cs="黑体" w:hint="eastAsia"/>
          <w:sz w:val="44"/>
          <w:szCs w:val="44"/>
          <w:shd w:val="clear" w:color="auto" w:fill="FFFFFF"/>
        </w:rPr>
        <w:lastRenderedPageBreak/>
        <w:t>第一部分</w:t>
      </w:r>
      <w:r>
        <w:rPr>
          <w:rFonts w:ascii="黑体" w:eastAsia="黑体" w:hAnsi="黑体" w:cs="黑体" w:hint="eastAsia"/>
          <w:sz w:val="44"/>
          <w:szCs w:val="44"/>
          <w:shd w:val="clear" w:color="auto" w:fill="FFFFFF"/>
        </w:rPr>
        <w:t xml:space="preserve"> </w:t>
      </w:r>
      <w:r>
        <w:rPr>
          <w:rFonts w:ascii="黑体" w:eastAsia="黑体" w:hAnsi="黑体" w:cs="黑体" w:hint="eastAsia"/>
          <w:sz w:val="44"/>
          <w:szCs w:val="44"/>
          <w:shd w:val="clear" w:color="auto" w:fill="FFFFFF"/>
        </w:rPr>
        <w:t>石鼓区人民检察院概况</w:t>
      </w:r>
      <w:bookmarkEnd w:id="0"/>
    </w:p>
    <w:p w:rsidR="001A2E76" w:rsidRDefault="001A2E76">
      <w:pPr>
        <w:pStyle w:val="a5"/>
        <w:adjustRightInd w:val="0"/>
        <w:snapToGrid w:val="0"/>
        <w:spacing w:before="0" w:beforeAutospacing="0" w:after="0" w:afterAutospacing="0" w:line="560" w:lineRule="exact"/>
        <w:ind w:leftChars="200" w:left="480" w:firstLineChars="50" w:firstLine="160"/>
        <w:outlineLvl w:val="1"/>
        <w:rPr>
          <w:rFonts w:ascii="楷体_GB2312" w:eastAsia="楷体_GB2312" w:hAnsi="楷体" w:cs="楷体"/>
          <w:sz w:val="32"/>
          <w:szCs w:val="32"/>
          <w:shd w:val="clear" w:color="auto" w:fill="FFFFFF"/>
        </w:rPr>
      </w:pPr>
      <w:bookmarkStart w:id="1" w:name="_Toc26770"/>
      <w:bookmarkStart w:id="2" w:name="_Toc4526"/>
    </w:p>
    <w:p w:rsidR="001A2E76" w:rsidRDefault="00A64DE3">
      <w:pPr>
        <w:pStyle w:val="a5"/>
        <w:adjustRightInd w:val="0"/>
        <w:snapToGrid w:val="0"/>
        <w:spacing w:before="0" w:beforeAutospacing="0" w:after="0" w:afterAutospacing="0" w:line="560" w:lineRule="atLeast"/>
        <w:ind w:leftChars="200" w:left="480" w:firstLineChars="50" w:firstLine="160"/>
        <w:outlineLvl w:val="1"/>
        <w:rPr>
          <w:rFonts w:ascii="楷体_GB2312" w:eastAsia="楷体_GB2312" w:hAnsi="楷体" w:cs="楷体"/>
          <w:b/>
          <w:bCs/>
          <w:sz w:val="32"/>
          <w:szCs w:val="32"/>
          <w:shd w:val="clear" w:color="auto" w:fill="FFFFFF"/>
        </w:rPr>
      </w:pPr>
      <w:r>
        <w:rPr>
          <w:rFonts w:ascii="楷体_GB2312" w:eastAsia="楷体_GB2312" w:hAnsi="楷体" w:cs="楷体" w:hint="eastAsia"/>
          <w:sz w:val="32"/>
          <w:szCs w:val="32"/>
          <w:shd w:val="clear" w:color="auto" w:fill="FFFFFF"/>
        </w:rPr>
        <w:t>一、部门职责</w:t>
      </w:r>
      <w:bookmarkEnd w:id="1"/>
      <w:bookmarkEnd w:id="2"/>
    </w:p>
    <w:p w:rsidR="00413E94" w:rsidRPr="00413E94" w:rsidRDefault="00413E94" w:rsidP="00413E94">
      <w:pPr>
        <w:spacing w:line="600" w:lineRule="exact"/>
        <w:ind w:firstLineChars="200" w:firstLine="640"/>
        <w:rPr>
          <w:rFonts w:ascii="仿宋" w:eastAsia="仿宋" w:hAnsi="仿宋"/>
          <w:sz w:val="32"/>
        </w:rPr>
      </w:pPr>
      <w:bookmarkStart w:id="3" w:name="_Toc27540"/>
      <w:bookmarkStart w:id="4" w:name="_Toc647"/>
      <w:r w:rsidRPr="00413E94">
        <w:rPr>
          <w:rFonts w:ascii="仿宋" w:eastAsia="仿宋" w:hAnsi="仿宋" w:hint="eastAsia"/>
          <w:sz w:val="32"/>
        </w:rPr>
        <w:t>衡阳市石鼓区人民检察院是国家的法律监督机关，接受上级人民检察院的领导，对区人民代表大会及其常务委员会负责并报告工作。其主要职责是：</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（一）深入贯彻习近平新时代中国特色社会主义思想，深入贯彻党的路线方针政策和决策部署，坚持党对检察工作的绝对领导，坚决维护习近平总书记的核心地位，坚决维护党中央权威和集中统一领导。</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（二）贯彻落实上级人民检察院的各项工作部署，研究制定检察工作规划，部署检察工作任务。</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（三）依照法律规定对由区人民检察院直接受理的刑事案件行使侦查权。</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（四）对刑事案件依法审查批准逮捕、决定逮捕、提起公诉。</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（五）负责应由区人民检察院承办的刑事、民事、行政诉讼活动及刑事、民事、行政判决和裁定等生效法律文书执行的法律监督工作。</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（六）负责应由区人民检察院承办的提起公益诉讼工作。</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lastRenderedPageBreak/>
        <w:t>（七）负责应由区人民检察院承办的对看守所、社区矫正机构等执法活动的法律监督工作。</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（八）受理向区人民检察院的控告申诉。</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（九）负责检察机关的理论研究工作。</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（十）负责检察机关队伍建设和思想政治工作。</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（十一）负责检务督察工作。</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（十二）负责检察机关财物装备和检察技术信息工作。</w:t>
      </w:r>
    </w:p>
    <w:p w:rsidR="00413E94" w:rsidRPr="00413E94" w:rsidRDefault="00413E94" w:rsidP="00413E94">
      <w:pPr>
        <w:ind w:firstLineChars="200" w:firstLine="640"/>
        <w:rPr>
          <w:rFonts w:ascii="仿宋" w:eastAsia="仿宋" w:hAnsi="仿宋"/>
          <w:sz w:val="32"/>
        </w:rPr>
      </w:pPr>
      <w:r w:rsidRPr="00413E94">
        <w:rPr>
          <w:rFonts w:ascii="仿宋" w:eastAsia="仿宋" w:hAnsi="仿宋" w:hint="eastAsia"/>
          <w:sz w:val="32"/>
        </w:rPr>
        <w:t>（十三）负责其他应当由区人民检察院承办的事项。</w:t>
      </w:r>
    </w:p>
    <w:p w:rsidR="001A2E76" w:rsidRDefault="00A64DE3">
      <w:pPr>
        <w:pStyle w:val="a5"/>
        <w:adjustRightInd w:val="0"/>
        <w:snapToGrid w:val="0"/>
        <w:spacing w:before="0" w:beforeAutospacing="0" w:after="0" w:afterAutospacing="0" w:line="560" w:lineRule="atLeast"/>
        <w:ind w:firstLineChars="250" w:firstLine="800"/>
        <w:outlineLvl w:val="1"/>
        <w:rPr>
          <w:rFonts w:ascii="楷体_GB2312" w:eastAsia="楷体_GB2312" w:hAnsi="黑体" w:cs="黑体"/>
          <w:sz w:val="32"/>
          <w:szCs w:val="32"/>
        </w:rPr>
      </w:pPr>
      <w:r>
        <w:rPr>
          <w:rFonts w:ascii="楷体_GB2312" w:eastAsia="楷体_GB2312" w:hAnsi="楷体" w:cs="楷体" w:hint="eastAsia"/>
          <w:sz w:val="32"/>
          <w:szCs w:val="32"/>
          <w:shd w:val="clear" w:color="auto" w:fill="FFFFFF"/>
        </w:rPr>
        <w:t>二、机构设置</w:t>
      </w:r>
      <w:bookmarkEnd w:id="3"/>
      <w:bookmarkEnd w:id="4"/>
    </w:p>
    <w:p w:rsidR="001A2E76" w:rsidRDefault="00A64DE3">
      <w:pPr>
        <w:adjustRightInd w:val="0"/>
        <w:snapToGrid w:val="0"/>
        <w:spacing w:line="560" w:lineRule="atLeast"/>
        <w:ind w:firstLineChars="200" w:firstLine="640"/>
        <w:rPr>
          <w:rFonts w:ascii="楷体_GB2312" w:eastAsia="楷体_GB2312" w:hAnsi="楷体" w:cs="楷体"/>
          <w:sz w:val="32"/>
          <w:szCs w:val="32"/>
          <w:shd w:val="clear" w:color="auto" w:fill="FFFFFF"/>
        </w:rPr>
      </w:pPr>
      <w:r>
        <w:rPr>
          <w:rFonts w:ascii="楷体_GB2312" w:eastAsia="楷体_GB2312" w:hAnsi="楷体" w:cs="楷体" w:hint="eastAsia"/>
          <w:sz w:val="32"/>
          <w:szCs w:val="32"/>
          <w:shd w:val="clear" w:color="auto" w:fill="FFFFFF"/>
        </w:rPr>
        <w:t>（一）内设机构设置。</w:t>
      </w:r>
    </w:p>
    <w:p w:rsidR="001A2E76" w:rsidRDefault="00A64DE3">
      <w:pPr>
        <w:spacing w:line="560" w:lineRule="atLeast"/>
        <w:ind w:firstLine="640"/>
        <w:jc w:val="both"/>
        <w:rPr>
          <w:rFonts w:ascii="仿宋" w:eastAsia="仿宋" w:hAnsi="仿宋"/>
          <w:sz w:val="32"/>
        </w:rPr>
      </w:pPr>
      <w:r>
        <w:rPr>
          <w:rFonts w:ascii="仿宋" w:eastAsia="仿宋" w:hAnsi="仿宋" w:hint="eastAsia"/>
          <w:sz w:val="32"/>
        </w:rPr>
        <w:t>2020</w:t>
      </w:r>
      <w:r>
        <w:rPr>
          <w:rFonts w:ascii="仿宋" w:eastAsia="仿宋" w:hAnsi="仿宋" w:hint="eastAsia"/>
          <w:sz w:val="32"/>
        </w:rPr>
        <w:t>年本单位由办公室、政治部（司法警察大队）、第一检察部、第二检察部、第三检察部</w:t>
      </w:r>
      <w:r>
        <w:rPr>
          <w:rFonts w:ascii="仿宋" w:eastAsia="仿宋" w:hAnsi="仿宋" w:hint="eastAsia"/>
          <w:sz w:val="32"/>
        </w:rPr>
        <w:t>5</w:t>
      </w:r>
      <w:r>
        <w:rPr>
          <w:rFonts w:ascii="仿宋" w:eastAsia="仿宋" w:hAnsi="仿宋" w:hint="eastAsia"/>
          <w:sz w:val="32"/>
        </w:rPr>
        <w:t>个部门组成。</w:t>
      </w:r>
    </w:p>
    <w:p w:rsidR="001A2E76" w:rsidRDefault="00A64DE3">
      <w:pPr>
        <w:adjustRightInd w:val="0"/>
        <w:snapToGrid w:val="0"/>
        <w:spacing w:line="560" w:lineRule="atLeast"/>
        <w:ind w:firstLineChars="200" w:firstLine="640"/>
        <w:rPr>
          <w:rFonts w:ascii="楷体_GB2312" w:eastAsia="楷体_GB2312" w:hAnsi="楷体" w:cs="楷体"/>
          <w:sz w:val="32"/>
          <w:szCs w:val="32"/>
          <w:shd w:val="clear" w:color="auto" w:fill="FFFFFF"/>
        </w:rPr>
      </w:pPr>
      <w:r>
        <w:rPr>
          <w:rFonts w:ascii="楷体_GB2312" w:eastAsia="楷体_GB2312" w:hAnsi="楷体" w:cs="楷体" w:hint="eastAsia"/>
          <w:sz w:val="32"/>
          <w:szCs w:val="32"/>
          <w:shd w:val="clear" w:color="auto" w:fill="FFFFFF"/>
        </w:rPr>
        <w:t>（二）决算单位构成。</w:t>
      </w:r>
    </w:p>
    <w:p w:rsidR="00413E94" w:rsidRPr="00413E94" w:rsidRDefault="00413E94" w:rsidP="00413E94">
      <w:pPr>
        <w:shd w:val="clear" w:color="auto" w:fill="FFFFFF"/>
        <w:ind w:firstLine="640"/>
        <w:rPr>
          <w:rFonts w:ascii="仿宋" w:eastAsia="仿宋" w:hAnsi="仿宋"/>
          <w:sz w:val="32"/>
        </w:rPr>
      </w:pPr>
      <w:r w:rsidRPr="00413E94">
        <w:rPr>
          <w:rFonts w:ascii="仿宋" w:eastAsia="仿宋" w:hAnsi="仿宋" w:hint="eastAsia"/>
          <w:sz w:val="32"/>
        </w:rPr>
        <w:t>石鼓区人民检察院2020年部门决算包含的主体范围是机关本级，没有其他决算单位，仅含本级决算。</w:t>
      </w:r>
    </w:p>
    <w:p w:rsidR="001A2E76" w:rsidRPr="00413E94" w:rsidRDefault="001A2E76" w:rsidP="00413E94">
      <w:pPr>
        <w:adjustRightInd w:val="0"/>
        <w:snapToGrid w:val="0"/>
        <w:spacing w:line="560" w:lineRule="atLeast"/>
        <w:ind w:firstLineChars="200" w:firstLine="643"/>
        <w:rPr>
          <w:rFonts w:ascii="仿宋" w:eastAsia="仿宋" w:hAnsi="仿宋"/>
          <w:b/>
          <w:sz w:val="32"/>
        </w:rPr>
      </w:pPr>
    </w:p>
    <w:p w:rsidR="001A2E76" w:rsidRDefault="00A64DE3">
      <w:pPr>
        <w:rPr>
          <w:rStyle w:val="a6"/>
          <w:rFonts w:ascii="黑体" w:eastAsia="黑体" w:hAnsi="黑体" w:cs="黑体"/>
          <w:sz w:val="44"/>
          <w:szCs w:val="44"/>
          <w:shd w:val="clear" w:color="auto" w:fill="FFFFFF"/>
        </w:rPr>
      </w:pPr>
      <w:bookmarkStart w:id="5" w:name="_Toc30556"/>
      <w:r>
        <w:rPr>
          <w:rStyle w:val="a6"/>
          <w:rFonts w:ascii="黑体" w:eastAsia="黑体" w:hAnsi="黑体" w:cs="黑体"/>
          <w:sz w:val="44"/>
          <w:szCs w:val="44"/>
          <w:shd w:val="clear" w:color="auto" w:fill="FFFFFF"/>
        </w:rPr>
        <w:br w:type="page"/>
      </w:r>
    </w:p>
    <w:p w:rsidR="001A2E76" w:rsidRDefault="00A64DE3">
      <w:pPr>
        <w:pStyle w:val="a5"/>
        <w:spacing w:before="0" w:beforeAutospacing="0"/>
        <w:jc w:val="center"/>
        <w:outlineLvl w:val="0"/>
        <w:rPr>
          <w:rStyle w:val="a6"/>
          <w:rFonts w:ascii="黑体" w:eastAsia="黑体" w:hAnsi="黑体" w:cs="黑体"/>
          <w:sz w:val="44"/>
          <w:szCs w:val="44"/>
          <w:shd w:val="clear" w:color="auto" w:fill="FFFFFF"/>
        </w:rPr>
      </w:pPr>
      <w:r>
        <w:rPr>
          <w:rStyle w:val="a6"/>
          <w:rFonts w:ascii="黑体" w:eastAsia="黑体" w:hAnsi="黑体" w:cs="黑体" w:hint="eastAsia"/>
          <w:sz w:val="44"/>
          <w:szCs w:val="44"/>
          <w:shd w:val="clear" w:color="auto" w:fill="FFFFFF"/>
        </w:rPr>
        <w:lastRenderedPageBreak/>
        <w:t>第二部分</w:t>
      </w:r>
      <w:r>
        <w:rPr>
          <w:rStyle w:val="a6"/>
          <w:rFonts w:ascii="黑体" w:eastAsia="黑体" w:hAnsi="黑体" w:cs="黑体" w:hint="eastAsia"/>
          <w:sz w:val="44"/>
          <w:szCs w:val="44"/>
          <w:shd w:val="clear" w:color="auto" w:fill="FFFFFF"/>
        </w:rPr>
        <w:t xml:space="preserve"> 2020</w:t>
      </w:r>
      <w:r>
        <w:rPr>
          <w:rStyle w:val="a6"/>
          <w:rFonts w:ascii="黑体" w:eastAsia="黑体" w:hAnsi="黑体" w:cs="黑体" w:hint="eastAsia"/>
          <w:sz w:val="44"/>
          <w:szCs w:val="44"/>
          <w:shd w:val="clear" w:color="auto" w:fill="FFFFFF"/>
        </w:rPr>
        <w:t>年度部门决算表</w:t>
      </w:r>
      <w:bookmarkEnd w:id="5"/>
    </w:p>
    <w:tbl>
      <w:tblPr>
        <w:tblpPr w:leftFromText="180" w:rightFromText="180" w:vertAnchor="text" w:horzAnchor="page" w:tblpX="833" w:tblpY="476"/>
        <w:tblOverlap w:val="never"/>
        <w:tblW w:w="10180" w:type="dxa"/>
        <w:tblCellMar>
          <w:left w:w="0" w:type="dxa"/>
          <w:right w:w="0" w:type="dxa"/>
        </w:tblCellMar>
        <w:tblLook w:val="04A0"/>
      </w:tblPr>
      <w:tblGrid>
        <w:gridCol w:w="3030"/>
        <w:gridCol w:w="430"/>
        <w:gridCol w:w="1630"/>
        <w:gridCol w:w="3030"/>
        <w:gridCol w:w="430"/>
        <w:gridCol w:w="1630"/>
      </w:tblGrid>
      <w:tr w:rsidR="001A2E76">
        <w:trPr>
          <w:trHeight w:val="300"/>
        </w:trPr>
        <w:tc>
          <w:tcPr>
            <w:tcW w:w="3030" w:type="dxa"/>
            <w:tcBorders>
              <w:top w:val="nil"/>
              <w:left w:val="nil"/>
              <w:bottom w:val="nil"/>
              <w:right w:val="nil"/>
            </w:tcBorders>
            <w:shd w:val="clear" w:color="auto" w:fill="FFFFFF"/>
            <w:noWrap/>
            <w:tcMar>
              <w:top w:w="15" w:type="dxa"/>
              <w:left w:w="15" w:type="dxa"/>
              <w:right w:w="15" w:type="dxa"/>
            </w:tcMar>
            <w:vAlign w:val="center"/>
          </w:tcPr>
          <w:p w:rsidR="001A2E76" w:rsidRDefault="001A2E76">
            <w:pPr>
              <w:adjustRightInd w:val="0"/>
              <w:snapToGrid w:val="0"/>
              <w:spacing w:line="400" w:lineRule="exact"/>
              <w:rPr>
                <w:rFonts w:cs="宋体"/>
                <w:color w:val="000000"/>
                <w:sz w:val="18"/>
                <w:szCs w:val="18"/>
              </w:rPr>
            </w:pPr>
            <w:bookmarkStart w:id="6" w:name="_Toc5134"/>
          </w:p>
        </w:tc>
        <w:tc>
          <w:tcPr>
            <w:tcW w:w="430" w:type="dxa"/>
            <w:tcBorders>
              <w:top w:val="nil"/>
              <w:left w:val="nil"/>
              <w:bottom w:val="nil"/>
              <w:right w:val="nil"/>
            </w:tcBorders>
            <w:shd w:val="clear" w:color="auto" w:fill="FFFFFF"/>
            <w:noWrap/>
            <w:tcMar>
              <w:top w:w="15" w:type="dxa"/>
              <w:left w:w="15" w:type="dxa"/>
              <w:right w:w="15" w:type="dxa"/>
            </w:tcMar>
            <w:vAlign w:val="center"/>
          </w:tcPr>
          <w:p w:rsidR="001A2E76" w:rsidRDefault="001A2E76">
            <w:pPr>
              <w:adjustRightInd w:val="0"/>
              <w:snapToGrid w:val="0"/>
              <w:spacing w:line="400" w:lineRule="exact"/>
              <w:rPr>
                <w:rFonts w:cs="宋体"/>
                <w:color w:val="000000"/>
                <w:sz w:val="18"/>
                <w:szCs w:val="18"/>
              </w:rPr>
            </w:pPr>
          </w:p>
        </w:tc>
        <w:tc>
          <w:tcPr>
            <w:tcW w:w="1630" w:type="dxa"/>
            <w:tcBorders>
              <w:top w:val="nil"/>
              <w:left w:val="nil"/>
              <w:bottom w:val="nil"/>
              <w:right w:val="nil"/>
            </w:tcBorders>
            <w:shd w:val="clear" w:color="auto" w:fill="FFFFFF"/>
            <w:noWrap/>
            <w:tcMar>
              <w:top w:w="15" w:type="dxa"/>
              <w:left w:w="15" w:type="dxa"/>
              <w:right w:w="15" w:type="dxa"/>
            </w:tcMar>
            <w:vAlign w:val="center"/>
          </w:tcPr>
          <w:p w:rsidR="001A2E76" w:rsidRDefault="001A2E76">
            <w:pPr>
              <w:adjustRightInd w:val="0"/>
              <w:snapToGrid w:val="0"/>
              <w:spacing w:line="400" w:lineRule="exact"/>
              <w:rPr>
                <w:rFonts w:cs="宋体"/>
                <w:color w:val="000000"/>
                <w:sz w:val="18"/>
                <w:szCs w:val="18"/>
              </w:rPr>
            </w:pPr>
          </w:p>
        </w:tc>
        <w:tc>
          <w:tcPr>
            <w:tcW w:w="3030" w:type="dxa"/>
            <w:tcBorders>
              <w:top w:val="nil"/>
              <w:left w:val="nil"/>
              <w:bottom w:val="nil"/>
              <w:right w:val="nil"/>
            </w:tcBorders>
            <w:shd w:val="clear" w:color="auto" w:fill="FFFFFF"/>
            <w:noWrap/>
            <w:tcMar>
              <w:top w:w="15" w:type="dxa"/>
              <w:left w:w="15" w:type="dxa"/>
              <w:right w:w="15" w:type="dxa"/>
            </w:tcMar>
            <w:vAlign w:val="center"/>
          </w:tcPr>
          <w:p w:rsidR="001A2E76" w:rsidRDefault="001A2E76">
            <w:pPr>
              <w:adjustRightInd w:val="0"/>
              <w:snapToGrid w:val="0"/>
              <w:spacing w:line="400" w:lineRule="exact"/>
              <w:rPr>
                <w:rFonts w:cs="宋体"/>
                <w:color w:val="000000"/>
                <w:sz w:val="18"/>
                <w:szCs w:val="18"/>
              </w:rPr>
            </w:pPr>
          </w:p>
        </w:tc>
        <w:tc>
          <w:tcPr>
            <w:tcW w:w="430" w:type="dxa"/>
            <w:tcBorders>
              <w:top w:val="nil"/>
              <w:left w:val="nil"/>
              <w:bottom w:val="nil"/>
              <w:right w:val="nil"/>
            </w:tcBorders>
            <w:shd w:val="clear" w:color="auto" w:fill="FFFFFF"/>
            <w:noWrap/>
            <w:tcMar>
              <w:top w:w="15" w:type="dxa"/>
              <w:left w:w="15" w:type="dxa"/>
              <w:right w:w="15" w:type="dxa"/>
            </w:tcMar>
            <w:vAlign w:val="center"/>
          </w:tcPr>
          <w:p w:rsidR="001A2E76" w:rsidRDefault="001A2E76">
            <w:pPr>
              <w:adjustRightInd w:val="0"/>
              <w:snapToGrid w:val="0"/>
              <w:spacing w:line="400" w:lineRule="exact"/>
              <w:rPr>
                <w:rFonts w:cs="宋体"/>
                <w:color w:val="000000"/>
                <w:sz w:val="18"/>
                <w:szCs w:val="18"/>
              </w:rPr>
            </w:pPr>
          </w:p>
        </w:tc>
        <w:tc>
          <w:tcPr>
            <w:tcW w:w="1630" w:type="dxa"/>
            <w:tcBorders>
              <w:top w:val="nil"/>
              <w:left w:val="nil"/>
              <w:bottom w:val="nil"/>
            </w:tcBorders>
            <w:shd w:val="clear" w:color="auto" w:fill="FFFFFF"/>
            <w:noWrap/>
            <w:tcMar>
              <w:top w:w="15" w:type="dxa"/>
              <w:left w:w="15" w:type="dxa"/>
              <w:right w:w="15" w:type="dxa"/>
            </w:tcMar>
            <w:vAlign w:val="center"/>
          </w:tcPr>
          <w:p w:rsidR="001A2E76" w:rsidRDefault="00A64DE3">
            <w:pPr>
              <w:adjustRightInd w:val="0"/>
              <w:snapToGrid w:val="0"/>
              <w:spacing w:line="400" w:lineRule="exact"/>
              <w:jc w:val="right"/>
              <w:textAlignment w:val="center"/>
              <w:rPr>
                <w:rFonts w:cs="宋体"/>
                <w:color w:val="000000"/>
                <w:sz w:val="22"/>
                <w:szCs w:val="22"/>
              </w:rPr>
            </w:pPr>
            <w:r>
              <w:rPr>
                <w:rFonts w:cs="宋体" w:hint="eastAsia"/>
                <w:color w:val="000000"/>
                <w:sz w:val="22"/>
                <w:szCs w:val="22"/>
              </w:rPr>
              <w:t>公开</w:t>
            </w:r>
            <w:r>
              <w:rPr>
                <w:rFonts w:cs="宋体" w:hint="eastAsia"/>
                <w:color w:val="000000"/>
                <w:sz w:val="22"/>
                <w:szCs w:val="22"/>
              </w:rPr>
              <w:t>01</w:t>
            </w:r>
            <w:r>
              <w:rPr>
                <w:rFonts w:cs="宋体" w:hint="eastAsia"/>
                <w:color w:val="000000"/>
                <w:sz w:val="22"/>
                <w:szCs w:val="22"/>
              </w:rPr>
              <w:t>表</w:t>
            </w:r>
          </w:p>
        </w:tc>
      </w:tr>
      <w:tr w:rsidR="001A2E76">
        <w:trPr>
          <w:trHeight w:val="300"/>
        </w:trPr>
        <w:tc>
          <w:tcPr>
            <w:tcW w:w="3030" w:type="dxa"/>
            <w:tcBorders>
              <w:top w:val="nil"/>
              <w:left w:val="nil"/>
              <w:bottom w:val="single" w:sz="4" w:space="0" w:color="auto"/>
              <w:right w:val="nil"/>
            </w:tcBorders>
            <w:shd w:val="clear" w:color="auto" w:fill="FFFFFF"/>
            <w:noWrap/>
            <w:tcMar>
              <w:top w:w="15" w:type="dxa"/>
              <w:left w:w="15" w:type="dxa"/>
              <w:right w:w="15" w:type="dxa"/>
            </w:tcMar>
            <w:vAlign w:val="center"/>
          </w:tcPr>
          <w:p w:rsidR="001A2E76" w:rsidRDefault="00A64DE3">
            <w:pPr>
              <w:adjustRightInd w:val="0"/>
              <w:snapToGrid w:val="0"/>
              <w:spacing w:line="400" w:lineRule="exact"/>
              <w:textAlignment w:val="center"/>
              <w:rPr>
                <w:rFonts w:cs="宋体"/>
                <w:color w:val="000000"/>
                <w:sz w:val="22"/>
                <w:szCs w:val="22"/>
              </w:rPr>
            </w:pPr>
            <w:r>
              <w:rPr>
                <w:rFonts w:cs="宋体" w:hint="eastAsia"/>
                <w:color w:val="000000"/>
                <w:sz w:val="22"/>
                <w:szCs w:val="22"/>
              </w:rPr>
              <w:t>部门：石鼓区人民检察院</w:t>
            </w:r>
          </w:p>
        </w:tc>
        <w:tc>
          <w:tcPr>
            <w:tcW w:w="430" w:type="dxa"/>
            <w:tcBorders>
              <w:top w:val="nil"/>
              <w:left w:val="nil"/>
              <w:bottom w:val="single" w:sz="4" w:space="0" w:color="auto"/>
              <w:right w:val="nil"/>
            </w:tcBorders>
            <w:shd w:val="clear" w:color="auto" w:fill="FFFFFF"/>
            <w:noWrap/>
            <w:tcMar>
              <w:top w:w="15" w:type="dxa"/>
              <w:left w:w="15" w:type="dxa"/>
              <w:right w:w="15" w:type="dxa"/>
            </w:tcMar>
            <w:vAlign w:val="center"/>
          </w:tcPr>
          <w:p w:rsidR="001A2E76" w:rsidRDefault="001A2E76">
            <w:pPr>
              <w:adjustRightInd w:val="0"/>
              <w:snapToGrid w:val="0"/>
              <w:spacing w:line="400" w:lineRule="exact"/>
              <w:rPr>
                <w:rFonts w:cs="宋体"/>
                <w:color w:val="000000"/>
                <w:sz w:val="18"/>
                <w:szCs w:val="18"/>
              </w:rPr>
            </w:pPr>
          </w:p>
        </w:tc>
        <w:tc>
          <w:tcPr>
            <w:tcW w:w="1630" w:type="dxa"/>
            <w:tcBorders>
              <w:top w:val="nil"/>
              <w:left w:val="nil"/>
              <w:bottom w:val="single" w:sz="4" w:space="0" w:color="auto"/>
              <w:right w:val="nil"/>
            </w:tcBorders>
            <w:shd w:val="clear" w:color="auto" w:fill="FFFFFF"/>
            <w:noWrap/>
            <w:tcMar>
              <w:top w:w="15" w:type="dxa"/>
              <w:left w:w="15" w:type="dxa"/>
              <w:right w:w="15" w:type="dxa"/>
            </w:tcMar>
            <w:vAlign w:val="center"/>
          </w:tcPr>
          <w:p w:rsidR="001A2E76" w:rsidRDefault="00A64DE3">
            <w:pPr>
              <w:adjustRightInd w:val="0"/>
              <w:snapToGrid w:val="0"/>
              <w:spacing w:line="400" w:lineRule="exact"/>
              <w:jc w:val="center"/>
              <w:textAlignment w:val="center"/>
              <w:rPr>
                <w:rFonts w:cs="宋体"/>
                <w:color w:val="000000"/>
                <w:sz w:val="18"/>
                <w:szCs w:val="18"/>
              </w:rPr>
            </w:pPr>
            <w:r>
              <w:rPr>
                <w:rFonts w:cs="宋体" w:hint="eastAsia"/>
                <w:color w:val="000000"/>
              </w:rPr>
              <w:t>2020</w:t>
            </w:r>
            <w:r>
              <w:rPr>
                <w:rFonts w:cs="宋体" w:hint="eastAsia"/>
                <w:color w:val="000000"/>
              </w:rPr>
              <w:t>年度</w:t>
            </w:r>
          </w:p>
        </w:tc>
        <w:tc>
          <w:tcPr>
            <w:tcW w:w="3030" w:type="dxa"/>
            <w:tcBorders>
              <w:top w:val="nil"/>
              <w:left w:val="nil"/>
              <w:bottom w:val="single" w:sz="4" w:space="0" w:color="auto"/>
              <w:right w:val="nil"/>
            </w:tcBorders>
            <w:shd w:val="clear" w:color="auto" w:fill="FFFFFF"/>
            <w:noWrap/>
            <w:tcMar>
              <w:top w:w="15" w:type="dxa"/>
              <w:left w:w="15" w:type="dxa"/>
              <w:right w:w="15" w:type="dxa"/>
            </w:tcMar>
            <w:vAlign w:val="center"/>
          </w:tcPr>
          <w:p w:rsidR="001A2E76" w:rsidRDefault="001A2E76">
            <w:pPr>
              <w:adjustRightInd w:val="0"/>
              <w:snapToGrid w:val="0"/>
              <w:spacing w:line="400" w:lineRule="exact"/>
            </w:pPr>
          </w:p>
        </w:tc>
        <w:tc>
          <w:tcPr>
            <w:tcW w:w="430" w:type="dxa"/>
            <w:tcBorders>
              <w:top w:val="nil"/>
              <w:left w:val="nil"/>
              <w:bottom w:val="single" w:sz="4" w:space="0" w:color="auto"/>
              <w:right w:val="nil"/>
            </w:tcBorders>
            <w:shd w:val="clear" w:color="auto" w:fill="FFFFFF"/>
            <w:noWrap/>
            <w:tcMar>
              <w:top w:w="15" w:type="dxa"/>
              <w:left w:w="15" w:type="dxa"/>
              <w:right w:w="15" w:type="dxa"/>
            </w:tcMar>
            <w:vAlign w:val="center"/>
          </w:tcPr>
          <w:p w:rsidR="001A2E76" w:rsidRDefault="001A2E76">
            <w:pPr>
              <w:adjustRightInd w:val="0"/>
              <w:snapToGrid w:val="0"/>
              <w:spacing w:line="400" w:lineRule="exact"/>
              <w:rPr>
                <w:rFonts w:cs="宋体"/>
                <w:color w:val="000000"/>
                <w:sz w:val="18"/>
                <w:szCs w:val="18"/>
              </w:rPr>
            </w:pPr>
          </w:p>
        </w:tc>
        <w:tc>
          <w:tcPr>
            <w:tcW w:w="1630" w:type="dxa"/>
            <w:tcBorders>
              <w:top w:val="nil"/>
              <w:left w:val="nil"/>
              <w:bottom w:val="single" w:sz="4" w:space="0" w:color="auto"/>
            </w:tcBorders>
            <w:shd w:val="clear" w:color="auto" w:fill="FFFFFF"/>
            <w:noWrap/>
            <w:tcMar>
              <w:top w:w="15" w:type="dxa"/>
              <w:left w:w="15" w:type="dxa"/>
              <w:right w:w="15" w:type="dxa"/>
            </w:tcMar>
            <w:vAlign w:val="center"/>
          </w:tcPr>
          <w:p w:rsidR="001A2E76" w:rsidRDefault="00A64DE3">
            <w:pPr>
              <w:adjustRightInd w:val="0"/>
              <w:snapToGrid w:val="0"/>
              <w:spacing w:line="400" w:lineRule="exact"/>
              <w:jc w:val="right"/>
              <w:textAlignment w:val="center"/>
              <w:rPr>
                <w:rFonts w:cs="宋体"/>
                <w:color w:val="000000"/>
                <w:sz w:val="22"/>
                <w:szCs w:val="22"/>
              </w:rPr>
            </w:pPr>
            <w:r>
              <w:rPr>
                <w:rFonts w:cs="宋体" w:hint="eastAsia"/>
                <w:color w:val="000000"/>
                <w:sz w:val="22"/>
                <w:szCs w:val="22"/>
              </w:rPr>
              <w:t>金额单位：万元</w:t>
            </w:r>
          </w:p>
        </w:tc>
      </w:tr>
      <w:tr w:rsidR="001A2E76">
        <w:trPr>
          <w:trHeight w:val="55"/>
        </w:trPr>
        <w:tc>
          <w:tcPr>
            <w:tcW w:w="5090" w:type="dxa"/>
            <w:gridSpan w:val="3"/>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收入</w:t>
            </w:r>
          </w:p>
        </w:tc>
        <w:tc>
          <w:tcPr>
            <w:tcW w:w="5090" w:type="dxa"/>
            <w:gridSpan w:val="3"/>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支出</w:t>
            </w:r>
          </w:p>
        </w:tc>
      </w:tr>
      <w:tr w:rsidR="001A2E76">
        <w:trPr>
          <w:trHeight w:val="93"/>
        </w:trPr>
        <w:tc>
          <w:tcPr>
            <w:tcW w:w="30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项目</w:t>
            </w:r>
          </w:p>
        </w:tc>
        <w:tc>
          <w:tcPr>
            <w:tcW w:w="4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行次</w:t>
            </w:r>
          </w:p>
        </w:tc>
        <w:tc>
          <w:tcPr>
            <w:tcW w:w="1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金额</w:t>
            </w:r>
          </w:p>
        </w:tc>
        <w:tc>
          <w:tcPr>
            <w:tcW w:w="30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项目</w:t>
            </w:r>
          </w:p>
        </w:tc>
        <w:tc>
          <w:tcPr>
            <w:tcW w:w="4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行次</w:t>
            </w:r>
          </w:p>
        </w:tc>
        <w:tc>
          <w:tcPr>
            <w:tcW w:w="1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金额</w:t>
            </w:r>
          </w:p>
        </w:tc>
      </w:tr>
      <w:tr w:rsidR="001A2E76">
        <w:trPr>
          <w:trHeight w:val="55"/>
        </w:trPr>
        <w:tc>
          <w:tcPr>
            <w:tcW w:w="30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栏次</w:t>
            </w:r>
          </w:p>
        </w:tc>
        <w:tc>
          <w:tcPr>
            <w:tcW w:w="4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1A2E76">
            <w:pPr>
              <w:jc w:val="center"/>
              <w:rPr>
                <w:rFonts w:cs="宋体"/>
                <w:color w:val="000000"/>
                <w:sz w:val="20"/>
                <w:szCs w:val="20"/>
              </w:rPr>
            </w:pPr>
          </w:p>
        </w:tc>
        <w:tc>
          <w:tcPr>
            <w:tcW w:w="1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1</w:t>
            </w:r>
          </w:p>
        </w:tc>
        <w:tc>
          <w:tcPr>
            <w:tcW w:w="30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栏次</w:t>
            </w:r>
          </w:p>
        </w:tc>
        <w:tc>
          <w:tcPr>
            <w:tcW w:w="4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1A2E76">
            <w:pPr>
              <w:jc w:val="center"/>
              <w:rPr>
                <w:rFonts w:cs="宋体"/>
                <w:color w:val="000000"/>
                <w:sz w:val="20"/>
                <w:szCs w:val="20"/>
              </w:rPr>
            </w:pPr>
          </w:p>
        </w:tc>
        <w:tc>
          <w:tcPr>
            <w:tcW w:w="1630" w:type="dxa"/>
            <w:tcBorders>
              <w:top w:val="single" w:sz="4" w:space="0" w:color="auto"/>
              <w:left w:val="single" w:sz="4" w:space="0" w:color="auto"/>
              <w:bottom w:val="single" w:sz="4" w:space="0" w:color="auto"/>
              <w:right w:val="single" w:sz="4" w:space="0" w:color="auto"/>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2</w:t>
            </w:r>
          </w:p>
        </w:tc>
      </w:tr>
      <w:tr w:rsidR="001A2E76">
        <w:trPr>
          <w:trHeight w:val="300"/>
        </w:trPr>
        <w:tc>
          <w:tcPr>
            <w:tcW w:w="3030" w:type="dxa"/>
            <w:tcBorders>
              <w:top w:val="single" w:sz="4" w:space="0" w:color="auto"/>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一、一般公共预算财政拨款收入</w:t>
            </w:r>
          </w:p>
        </w:tc>
        <w:tc>
          <w:tcPr>
            <w:tcW w:w="430" w:type="dxa"/>
            <w:tcBorders>
              <w:top w:val="single" w:sz="4" w:space="0" w:color="auto"/>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w:t>
            </w:r>
          </w:p>
        </w:tc>
        <w:tc>
          <w:tcPr>
            <w:tcW w:w="1630" w:type="dxa"/>
            <w:tcBorders>
              <w:top w:val="single" w:sz="4" w:space="0" w:color="auto"/>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1,138.56</w:t>
            </w:r>
          </w:p>
        </w:tc>
        <w:tc>
          <w:tcPr>
            <w:tcW w:w="3030" w:type="dxa"/>
            <w:tcBorders>
              <w:top w:val="single" w:sz="4" w:space="0" w:color="auto"/>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一、一般公共服务支出</w:t>
            </w:r>
          </w:p>
        </w:tc>
        <w:tc>
          <w:tcPr>
            <w:tcW w:w="430" w:type="dxa"/>
            <w:tcBorders>
              <w:top w:val="single" w:sz="4" w:space="0" w:color="auto"/>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32</w:t>
            </w:r>
          </w:p>
        </w:tc>
        <w:tc>
          <w:tcPr>
            <w:tcW w:w="1630" w:type="dxa"/>
            <w:tcBorders>
              <w:top w:val="single" w:sz="4" w:space="0" w:color="auto"/>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二、政府性基金预算财政拨款收入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二、外交支出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三、国有资本经营预算财政拨款收入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三、国防支出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四、上级补助收入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四、公共安全支出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1,308.33</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五、事业收入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五、教育支出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5.97</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六、经营收入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六、科学技术支出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七、附属单位上缴收入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七、文化旅游体育与传媒支出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八、其他收入</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171.08</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八、社会保障和就业支出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52.56</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九、卫生健康支出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84.32</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十、节能环保支出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十一、城乡社区支出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十二、农林水支出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十三、交通运输支出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十四、资源勘探工业信息等支出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十五、商业服务业等支出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十六、金融支出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十七、援助其他地区支出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十八、自然资源海洋气象等支出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49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19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十九、住房保障支出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74.54</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二十、粮油物资储备支出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二十一、国有资本经营预算支出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二十二、灾害防治及应急管理支出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23</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二十三、其他支出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b/>
                <w:bCs/>
                <w:sz w:val="20"/>
                <w:szCs w:val="20"/>
              </w:rPr>
            </w:pPr>
            <w:r>
              <w:rPr>
                <w:rFonts w:cs="Arial" w:hint="eastAsia"/>
                <w:b/>
                <w:bCs/>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24</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二十四、债务还本支出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25</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二十五、债务付息支出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26</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二十六、抗疫特别国债安排的支出</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b/>
                <w:bCs/>
                <w:sz w:val="20"/>
                <w:szCs w:val="20"/>
              </w:rPr>
            </w:pPr>
            <w:r>
              <w:rPr>
                <w:rFonts w:cs="Arial" w:hint="eastAsia"/>
                <w:b/>
                <w:bCs/>
                <w:sz w:val="20"/>
                <w:szCs w:val="20"/>
              </w:rPr>
              <w:t>本年收入合计</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27</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1,309.64</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b/>
                <w:bCs/>
                <w:sz w:val="20"/>
                <w:szCs w:val="20"/>
              </w:rPr>
            </w:pPr>
            <w:r>
              <w:rPr>
                <w:rFonts w:cs="Arial" w:hint="eastAsia"/>
                <w:b/>
                <w:bCs/>
                <w:sz w:val="20"/>
                <w:szCs w:val="20"/>
              </w:rPr>
              <w:t>本年支出合计</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1,525.72</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使用非财政拨款结余</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28</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0.00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结余分配</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59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年初结转和结余</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29</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627.60</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年末结转和结余</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60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411.52</w:t>
            </w:r>
          </w:p>
        </w:tc>
      </w:tr>
      <w:tr w:rsidR="001A2E76">
        <w:trPr>
          <w:trHeight w:val="131"/>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30</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 xml:space="preserve">　</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61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rPr>
                <w:rFonts w:cs="Arial"/>
                <w:sz w:val="20"/>
                <w:szCs w:val="20"/>
              </w:rPr>
            </w:pPr>
            <w:r>
              <w:rPr>
                <w:rFonts w:cs="Arial" w:hint="eastAsia"/>
                <w:sz w:val="20"/>
                <w:szCs w:val="20"/>
              </w:rPr>
              <w:t xml:space="preserve">　</w:t>
            </w:r>
          </w:p>
        </w:tc>
      </w:tr>
      <w:tr w:rsidR="001A2E76">
        <w:trPr>
          <w:trHeight w:val="300"/>
        </w:trPr>
        <w:tc>
          <w:tcPr>
            <w:tcW w:w="3030" w:type="dxa"/>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b/>
                <w:bCs/>
                <w:sz w:val="20"/>
                <w:szCs w:val="20"/>
              </w:rPr>
            </w:pPr>
            <w:r>
              <w:rPr>
                <w:rFonts w:cs="Arial" w:hint="eastAsia"/>
                <w:b/>
                <w:bCs/>
                <w:sz w:val="20"/>
                <w:szCs w:val="20"/>
              </w:rPr>
              <w:t>总计</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31</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1,937.24</w:t>
            </w:r>
          </w:p>
        </w:tc>
        <w:tc>
          <w:tcPr>
            <w:tcW w:w="30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rPr>
                <w:rFonts w:cs="Arial"/>
                <w:b/>
                <w:bCs/>
                <w:sz w:val="20"/>
                <w:szCs w:val="20"/>
              </w:rPr>
            </w:pPr>
            <w:r>
              <w:rPr>
                <w:rFonts w:cs="Arial" w:hint="eastAsia"/>
                <w:b/>
                <w:bCs/>
                <w:sz w:val="20"/>
                <w:szCs w:val="20"/>
              </w:rPr>
              <w:t>总计</w:t>
            </w:r>
          </w:p>
        </w:tc>
        <w:tc>
          <w:tcPr>
            <w:tcW w:w="430" w:type="dxa"/>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rPr>
                <w:rFonts w:cs="Arial"/>
                <w:sz w:val="20"/>
                <w:szCs w:val="20"/>
              </w:rPr>
            </w:pPr>
            <w:r>
              <w:rPr>
                <w:rFonts w:cs="Arial" w:hint="eastAsia"/>
                <w:sz w:val="20"/>
                <w:szCs w:val="20"/>
              </w:rPr>
              <w:t>62</w:t>
            </w:r>
          </w:p>
        </w:tc>
        <w:tc>
          <w:tcPr>
            <w:tcW w:w="1630" w:type="dxa"/>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rPr>
                <w:rFonts w:cs="Arial"/>
                <w:sz w:val="20"/>
                <w:szCs w:val="20"/>
              </w:rPr>
            </w:pPr>
            <w:r>
              <w:rPr>
                <w:rFonts w:cs="Arial" w:hint="eastAsia"/>
                <w:sz w:val="20"/>
                <w:szCs w:val="20"/>
              </w:rPr>
              <w:t>1,937.24</w:t>
            </w:r>
          </w:p>
        </w:tc>
      </w:tr>
      <w:tr w:rsidR="001A2E76">
        <w:trPr>
          <w:trHeight w:val="300"/>
        </w:trPr>
        <w:tc>
          <w:tcPr>
            <w:tcW w:w="10180" w:type="dxa"/>
            <w:gridSpan w:val="6"/>
            <w:tcBorders>
              <w:top w:val="nil"/>
              <w:left w:val="nil"/>
              <w:bottom w:val="nil"/>
              <w:right w:val="nil"/>
            </w:tcBorders>
            <w:shd w:val="clear" w:color="auto" w:fill="FFFFFF"/>
            <w:noWrap/>
            <w:tcMar>
              <w:top w:w="15" w:type="dxa"/>
              <w:left w:w="15" w:type="dxa"/>
              <w:right w:w="15" w:type="dxa"/>
            </w:tcMar>
            <w:vAlign w:val="center"/>
          </w:tcPr>
          <w:p w:rsidR="001A2E76" w:rsidRDefault="00A64DE3">
            <w:pPr>
              <w:textAlignment w:val="center"/>
              <w:rPr>
                <w:rFonts w:cs="宋体"/>
                <w:color w:val="000000"/>
                <w:sz w:val="20"/>
                <w:szCs w:val="20"/>
              </w:rPr>
            </w:pPr>
            <w:r>
              <w:rPr>
                <w:rFonts w:cs="宋体" w:hint="eastAsia"/>
                <w:color w:val="000000"/>
                <w:sz w:val="20"/>
                <w:szCs w:val="20"/>
              </w:rPr>
              <w:t>注：本表反映部门本年度的总收支和年末结转结余情况。本套报表金额单位转换时可能存在尾数误差。</w:t>
            </w:r>
          </w:p>
        </w:tc>
      </w:tr>
    </w:tbl>
    <w:p w:rsidR="001A2E76" w:rsidRDefault="00A64DE3">
      <w:pPr>
        <w:pStyle w:val="a5"/>
        <w:adjustRightInd w:val="0"/>
        <w:snapToGrid w:val="0"/>
        <w:spacing w:before="0" w:beforeAutospacing="0" w:after="0" w:afterAutospacing="0" w:line="400" w:lineRule="exact"/>
        <w:outlineLvl w:val="1"/>
        <w:rPr>
          <w:rStyle w:val="a6"/>
          <w:rFonts w:ascii="楷体_GB2312" w:eastAsia="楷体_GB2312" w:hAnsi="楷体" w:cs="楷体"/>
          <w:sz w:val="32"/>
          <w:szCs w:val="32"/>
          <w:shd w:val="clear" w:color="auto" w:fill="FFFFFF"/>
        </w:rPr>
      </w:pPr>
      <w:r>
        <w:rPr>
          <w:rFonts w:ascii="楷体_GB2312" w:eastAsia="楷体_GB2312" w:hAnsi="楷体" w:cs="楷体" w:hint="eastAsia"/>
          <w:sz w:val="32"/>
          <w:szCs w:val="32"/>
          <w:shd w:val="clear" w:color="auto" w:fill="FFFFFF"/>
        </w:rPr>
        <w:t>一、收入支出决算总表</w:t>
      </w:r>
      <w:bookmarkEnd w:id="6"/>
    </w:p>
    <w:p w:rsidR="001A2E76" w:rsidRDefault="001A2E76" w:rsidP="00413E94">
      <w:pPr>
        <w:pStyle w:val="a5"/>
        <w:adjustRightInd w:val="0"/>
        <w:snapToGrid w:val="0"/>
        <w:spacing w:beforeLines="250" w:beforeAutospacing="0"/>
        <w:outlineLvl w:val="1"/>
        <w:rPr>
          <w:shd w:val="clear" w:color="auto" w:fill="FFFFFF"/>
        </w:rPr>
        <w:sectPr w:rsidR="001A2E76">
          <w:footerReference w:type="default" r:id="rId11"/>
          <w:pgSz w:w="11915" w:h="16851"/>
          <w:pgMar w:top="1440" w:right="1800" w:bottom="1440" w:left="1800" w:header="851" w:footer="992" w:gutter="0"/>
          <w:pgNumType w:start="1"/>
          <w:cols w:space="720"/>
          <w:docGrid w:type="lines" w:linePitch="312"/>
        </w:sectPr>
      </w:pPr>
    </w:p>
    <w:p w:rsidR="001A2E76" w:rsidRDefault="00A64DE3">
      <w:pPr>
        <w:pStyle w:val="a5"/>
        <w:spacing w:before="0" w:beforeAutospacing="0"/>
        <w:ind w:firstLineChars="150" w:firstLine="480"/>
        <w:outlineLvl w:val="1"/>
        <w:rPr>
          <w:rFonts w:ascii="楷体_GB2312" w:eastAsia="楷体_GB2312" w:hAnsi="楷体" w:cs="楷体"/>
          <w:sz w:val="32"/>
          <w:szCs w:val="32"/>
          <w:shd w:val="clear" w:color="auto" w:fill="FFFFFF"/>
        </w:rPr>
      </w:pPr>
      <w:bookmarkStart w:id="7" w:name="_Toc17035"/>
      <w:r>
        <w:rPr>
          <w:rFonts w:ascii="楷体_GB2312" w:eastAsia="楷体_GB2312" w:hAnsi="楷体" w:cs="楷体" w:hint="eastAsia"/>
          <w:sz w:val="32"/>
          <w:szCs w:val="32"/>
          <w:shd w:val="clear" w:color="auto" w:fill="FFFFFF"/>
        </w:rPr>
        <w:lastRenderedPageBreak/>
        <w:t>二、收入决算表</w:t>
      </w:r>
      <w:bookmarkEnd w:id="7"/>
    </w:p>
    <w:tbl>
      <w:tblPr>
        <w:tblW w:w="14205" w:type="dxa"/>
        <w:tblInd w:w="93" w:type="dxa"/>
        <w:tblLook w:val="04A0"/>
      </w:tblPr>
      <w:tblGrid>
        <w:gridCol w:w="753"/>
        <w:gridCol w:w="753"/>
        <w:gridCol w:w="251"/>
        <w:gridCol w:w="718"/>
        <w:gridCol w:w="1159"/>
        <w:gridCol w:w="1739"/>
        <w:gridCol w:w="708"/>
        <w:gridCol w:w="643"/>
        <w:gridCol w:w="668"/>
        <w:gridCol w:w="639"/>
        <w:gridCol w:w="355"/>
        <w:gridCol w:w="302"/>
        <w:gridCol w:w="351"/>
        <w:gridCol w:w="299"/>
        <w:gridCol w:w="350"/>
        <w:gridCol w:w="298"/>
        <w:gridCol w:w="119"/>
        <w:gridCol w:w="1642"/>
        <w:gridCol w:w="2460"/>
      </w:tblGrid>
      <w:tr w:rsidR="001A2E76">
        <w:trPr>
          <w:trHeight w:val="300"/>
        </w:trPr>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3"/>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590"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2460" w:type="dxa"/>
            <w:tcBorders>
              <w:top w:val="nil"/>
              <w:left w:val="nil"/>
              <w:bottom w:val="nil"/>
            </w:tcBorders>
            <w:shd w:val="clear" w:color="000000" w:fill="FFFFFF"/>
            <w:noWrap/>
            <w:vAlign w:val="center"/>
          </w:tcPr>
          <w:p w:rsidR="001A2E76" w:rsidRDefault="00A64DE3">
            <w:pPr>
              <w:jc w:val="right"/>
              <w:rPr>
                <w:rFonts w:cs="Arial"/>
                <w:color w:val="000000"/>
                <w:sz w:val="22"/>
                <w:szCs w:val="22"/>
              </w:rPr>
            </w:pPr>
            <w:r>
              <w:rPr>
                <w:rFonts w:cs="Arial" w:hint="eastAsia"/>
                <w:color w:val="000000"/>
                <w:sz w:val="22"/>
                <w:szCs w:val="22"/>
              </w:rPr>
              <w:t>公开</w:t>
            </w:r>
            <w:r>
              <w:rPr>
                <w:rFonts w:cs="Arial" w:hint="eastAsia"/>
                <w:color w:val="000000"/>
                <w:sz w:val="22"/>
                <w:szCs w:val="22"/>
              </w:rPr>
              <w:t>02</w:t>
            </w:r>
            <w:r>
              <w:rPr>
                <w:rFonts w:cs="Arial" w:hint="eastAsia"/>
                <w:color w:val="000000"/>
                <w:sz w:val="22"/>
                <w:szCs w:val="22"/>
              </w:rPr>
              <w:t>表</w:t>
            </w:r>
          </w:p>
        </w:tc>
      </w:tr>
      <w:tr w:rsidR="001A2E76">
        <w:trPr>
          <w:trHeight w:val="300"/>
        </w:trPr>
        <w:tc>
          <w:tcPr>
            <w:tcW w:w="0" w:type="auto"/>
            <w:gridSpan w:val="6"/>
            <w:tcBorders>
              <w:top w:val="nil"/>
              <w:left w:val="nil"/>
              <w:bottom w:val="single" w:sz="4" w:space="0" w:color="808080"/>
              <w:right w:val="nil"/>
            </w:tcBorders>
            <w:shd w:val="clear" w:color="000000" w:fill="FFFFFF"/>
            <w:noWrap/>
            <w:vAlign w:val="center"/>
          </w:tcPr>
          <w:p w:rsidR="001A2E76" w:rsidRDefault="00A64DE3">
            <w:pPr>
              <w:rPr>
                <w:rFonts w:cs="Arial"/>
                <w:color w:val="000000"/>
                <w:sz w:val="22"/>
                <w:szCs w:val="22"/>
              </w:rPr>
            </w:pPr>
            <w:r>
              <w:rPr>
                <w:rFonts w:cs="Arial" w:hint="eastAsia"/>
                <w:color w:val="000000"/>
                <w:sz w:val="22"/>
                <w:szCs w:val="22"/>
              </w:rPr>
              <w:t>部门：石鼓区人民检察院</w:t>
            </w:r>
          </w:p>
        </w:tc>
        <w:tc>
          <w:tcPr>
            <w:tcW w:w="0" w:type="auto"/>
            <w:gridSpan w:val="2"/>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single" w:sz="4" w:space="0" w:color="808080"/>
              <w:right w:val="nil"/>
            </w:tcBorders>
            <w:shd w:val="clear" w:color="000000" w:fill="FFFFFF"/>
            <w:noWrap/>
            <w:vAlign w:val="center"/>
          </w:tcPr>
          <w:p w:rsidR="001A2E76" w:rsidRDefault="00A64DE3">
            <w:pPr>
              <w:jc w:val="center"/>
              <w:rPr>
                <w:rFonts w:cs="Arial"/>
                <w:color w:val="000000"/>
                <w:sz w:val="22"/>
                <w:szCs w:val="22"/>
              </w:rPr>
            </w:pPr>
            <w:r>
              <w:rPr>
                <w:rFonts w:cs="Arial" w:hint="eastAsia"/>
                <w:color w:val="000000"/>
                <w:sz w:val="22"/>
                <w:szCs w:val="22"/>
              </w:rPr>
              <w:t>2020</w:t>
            </w:r>
            <w:r>
              <w:rPr>
                <w:rFonts w:cs="Arial" w:hint="eastAsia"/>
                <w:color w:val="000000"/>
                <w:sz w:val="22"/>
                <w:szCs w:val="22"/>
              </w:rPr>
              <w:t>年度</w:t>
            </w:r>
          </w:p>
        </w:tc>
        <w:tc>
          <w:tcPr>
            <w:tcW w:w="0" w:type="auto"/>
            <w:gridSpan w:val="2"/>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gridSpan w:val="2"/>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2460" w:type="dxa"/>
            <w:tcBorders>
              <w:top w:val="nil"/>
              <w:left w:val="nil"/>
              <w:bottom w:val="single" w:sz="4" w:space="0" w:color="auto"/>
            </w:tcBorders>
            <w:shd w:val="clear" w:color="000000" w:fill="FFFFFF"/>
            <w:noWrap/>
            <w:vAlign w:val="center"/>
          </w:tcPr>
          <w:p w:rsidR="001A2E76" w:rsidRDefault="00A64DE3">
            <w:pPr>
              <w:jc w:val="right"/>
              <w:rPr>
                <w:rFonts w:cs="Arial"/>
                <w:color w:val="000000"/>
                <w:sz w:val="22"/>
                <w:szCs w:val="22"/>
              </w:rPr>
            </w:pPr>
            <w:r>
              <w:rPr>
                <w:rFonts w:cs="Arial" w:hint="eastAsia"/>
                <w:color w:val="000000"/>
                <w:sz w:val="22"/>
                <w:szCs w:val="22"/>
              </w:rPr>
              <w:t>金额单位：万元</w:t>
            </w:r>
          </w:p>
        </w:tc>
      </w:tr>
      <w:tr w:rsidR="001A2E76">
        <w:trPr>
          <w:trHeight w:val="300"/>
        </w:trPr>
        <w:tc>
          <w:tcPr>
            <w:tcW w:w="0" w:type="auto"/>
            <w:gridSpan w:val="6"/>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项目</w:t>
            </w:r>
          </w:p>
        </w:tc>
        <w:tc>
          <w:tcPr>
            <w:tcW w:w="0" w:type="auto"/>
            <w:gridSpan w:val="2"/>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本年收入合计</w:t>
            </w:r>
          </w:p>
        </w:tc>
        <w:tc>
          <w:tcPr>
            <w:tcW w:w="0" w:type="auto"/>
            <w:gridSpan w:val="2"/>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财政拨款收入</w:t>
            </w:r>
          </w:p>
        </w:tc>
        <w:tc>
          <w:tcPr>
            <w:tcW w:w="0" w:type="auto"/>
            <w:gridSpan w:val="2"/>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上级补助收入</w:t>
            </w:r>
          </w:p>
        </w:tc>
        <w:tc>
          <w:tcPr>
            <w:tcW w:w="0" w:type="auto"/>
            <w:gridSpan w:val="2"/>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事业收入</w:t>
            </w:r>
          </w:p>
        </w:tc>
        <w:tc>
          <w:tcPr>
            <w:tcW w:w="0" w:type="auto"/>
            <w:gridSpan w:val="2"/>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经营收入</w:t>
            </w:r>
          </w:p>
        </w:tc>
        <w:tc>
          <w:tcPr>
            <w:tcW w:w="0" w:type="auto"/>
            <w:gridSpan w:val="2"/>
            <w:vMerge w:val="restart"/>
            <w:tcBorders>
              <w:top w:val="nil"/>
              <w:left w:val="nil"/>
              <w:bottom w:val="single" w:sz="4" w:space="0" w:color="000000"/>
              <w:right w:val="single" w:sz="4" w:space="0" w:color="auto"/>
            </w:tcBorders>
            <w:shd w:val="clear" w:color="000000" w:fill="C0C0C0"/>
            <w:vAlign w:val="center"/>
          </w:tcPr>
          <w:p w:rsidR="001A2E76" w:rsidRDefault="00A64DE3">
            <w:pPr>
              <w:jc w:val="center"/>
              <w:rPr>
                <w:rFonts w:cs="Arial"/>
                <w:sz w:val="20"/>
                <w:szCs w:val="20"/>
              </w:rPr>
            </w:pPr>
            <w:r>
              <w:rPr>
                <w:rFonts w:cs="Arial" w:hint="eastAsia"/>
                <w:sz w:val="20"/>
                <w:szCs w:val="20"/>
              </w:rPr>
              <w:t>附属单位上缴收入</w:t>
            </w:r>
          </w:p>
        </w:tc>
        <w:tc>
          <w:tcPr>
            <w:tcW w:w="2460" w:type="dxa"/>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1A2E76" w:rsidRDefault="00A64DE3">
            <w:pPr>
              <w:jc w:val="center"/>
              <w:rPr>
                <w:rFonts w:cs="Arial"/>
                <w:sz w:val="20"/>
                <w:szCs w:val="20"/>
              </w:rPr>
            </w:pPr>
            <w:r>
              <w:rPr>
                <w:rFonts w:cs="Arial" w:hint="eastAsia"/>
                <w:sz w:val="20"/>
                <w:szCs w:val="20"/>
              </w:rPr>
              <w:t>其他收入</w:t>
            </w:r>
          </w:p>
        </w:tc>
      </w:tr>
      <w:tr w:rsidR="001A2E76">
        <w:trPr>
          <w:trHeight w:val="300"/>
        </w:trPr>
        <w:tc>
          <w:tcPr>
            <w:tcW w:w="0" w:type="auto"/>
            <w:gridSpan w:val="4"/>
            <w:vMerge w:val="restart"/>
            <w:tcBorders>
              <w:top w:val="nil"/>
              <w:left w:val="single" w:sz="4" w:space="0" w:color="000000"/>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功能分类科目编码</w:t>
            </w:r>
          </w:p>
        </w:tc>
        <w:tc>
          <w:tcPr>
            <w:tcW w:w="0" w:type="auto"/>
            <w:gridSpan w:val="2"/>
            <w:vMerge w:val="restart"/>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科目名称</w:t>
            </w: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auto"/>
            </w:tcBorders>
            <w:vAlign w:val="center"/>
          </w:tcPr>
          <w:p w:rsidR="001A2E76" w:rsidRDefault="001A2E76">
            <w:pPr>
              <w:rPr>
                <w:rFonts w:cs="Arial"/>
                <w:sz w:val="20"/>
                <w:szCs w:val="20"/>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1A2E76" w:rsidRDefault="001A2E76">
            <w:pPr>
              <w:rPr>
                <w:rFonts w:cs="Arial"/>
                <w:sz w:val="20"/>
                <w:szCs w:val="20"/>
              </w:rPr>
            </w:pPr>
          </w:p>
        </w:tc>
      </w:tr>
      <w:tr w:rsidR="001A2E76">
        <w:trPr>
          <w:trHeight w:val="300"/>
        </w:trPr>
        <w:tc>
          <w:tcPr>
            <w:tcW w:w="0" w:type="auto"/>
            <w:gridSpan w:val="4"/>
            <w:vMerge/>
            <w:tcBorders>
              <w:top w:val="nil"/>
              <w:left w:val="single" w:sz="4" w:space="0" w:color="000000"/>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auto"/>
            </w:tcBorders>
            <w:vAlign w:val="center"/>
          </w:tcPr>
          <w:p w:rsidR="001A2E76" w:rsidRDefault="001A2E76">
            <w:pPr>
              <w:rPr>
                <w:rFonts w:cs="Arial"/>
                <w:sz w:val="20"/>
                <w:szCs w:val="20"/>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1A2E76" w:rsidRDefault="001A2E76">
            <w:pPr>
              <w:rPr>
                <w:rFonts w:cs="Arial"/>
                <w:sz w:val="20"/>
                <w:szCs w:val="20"/>
              </w:rPr>
            </w:pPr>
          </w:p>
        </w:tc>
      </w:tr>
      <w:tr w:rsidR="001A2E76">
        <w:trPr>
          <w:trHeight w:val="259"/>
        </w:trPr>
        <w:tc>
          <w:tcPr>
            <w:tcW w:w="0" w:type="auto"/>
            <w:gridSpan w:val="4"/>
            <w:vMerge/>
            <w:tcBorders>
              <w:top w:val="nil"/>
              <w:left w:val="single" w:sz="4" w:space="0" w:color="000000"/>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gridSpan w:val="2"/>
            <w:vMerge/>
            <w:tcBorders>
              <w:top w:val="nil"/>
              <w:left w:val="nil"/>
              <w:bottom w:val="single" w:sz="4" w:space="0" w:color="000000"/>
              <w:right w:val="single" w:sz="4" w:space="0" w:color="auto"/>
            </w:tcBorders>
            <w:vAlign w:val="center"/>
          </w:tcPr>
          <w:p w:rsidR="001A2E76" w:rsidRDefault="001A2E76">
            <w:pPr>
              <w:rPr>
                <w:rFonts w:cs="Arial"/>
                <w:sz w:val="20"/>
                <w:szCs w:val="20"/>
              </w:rPr>
            </w:pPr>
          </w:p>
        </w:tc>
        <w:tc>
          <w:tcPr>
            <w:tcW w:w="2460" w:type="dxa"/>
            <w:vMerge/>
            <w:tcBorders>
              <w:top w:val="single" w:sz="4" w:space="0" w:color="auto"/>
              <w:left w:val="single" w:sz="4" w:space="0" w:color="auto"/>
              <w:bottom w:val="single" w:sz="4" w:space="0" w:color="auto"/>
              <w:right w:val="single" w:sz="4" w:space="0" w:color="auto"/>
            </w:tcBorders>
            <w:vAlign w:val="center"/>
          </w:tcPr>
          <w:p w:rsidR="001A2E76" w:rsidRDefault="001A2E76">
            <w:pPr>
              <w:rPr>
                <w:rFonts w:cs="Arial"/>
                <w:sz w:val="20"/>
                <w:szCs w:val="20"/>
              </w:rPr>
            </w:pPr>
          </w:p>
        </w:tc>
      </w:tr>
      <w:tr w:rsidR="001A2E76">
        <w:trPr>
          <w:trHeight w:val="300"/>
        </w:trPr>
        <w:tc>
          <w:tcPr>
            <w:tcW w:w="0" w:type="auto"/>
            <w:gridSpan w:val="6"/>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栏次</w:t>
            </w:r>
          </w:p>
        </w:tc>
        <w:tc>
          <w:tcPr>
            <w:tcW w:w="0" w:type="auto"/>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1</w:t>
            </w:r>
          </w:p>
        </w:tc>
        <w:tc>
          <w:tcPr>
            <w:tcW w:w="0" w:type="auto"/>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2</w:t>
            </w:r>
          </w:p>
        </w:tc>
        <w:tc>
          <w:tcPr>
            <w:tcW w:w="0" w:type="auto"/>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3</w:t>
            </w:r>
          </w:p>
        </w:tc>
        <w:tc>
          <w:tcPr>
            <w:tcW w:w="0" w:type="auto"/>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4</w:t>
            </w:r>
          </w:p>
        </w:tc>
        <w:tc>
          <w:tcPr>
            <w:tcW w:w="0" w:type="auto"/>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5</w:t>
            </w:r>
          </w:p>
        </w:tc>
        <w:tc>
          <w:tcPr>
            <w:tcW w:w="0" w:type="auto"/>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6</w:t>
            </w:r>
          </w:p>
        </w:tc>
        <w:tc>
          <w:tcPr>
            <w:tcW w:w="2460" w:type="dxa"/>
            <w:tcBorders>
              <w:top w:val="single" w:sz="4" w:space="0" w:color="auto"/>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7</w:t>
            </w:r>
          </w:p>
        </w:tc>
      </w:tr>
      <w:tr w:rsidR="001A2E76">
        <w:trPr>
          <w:trHeight w:val="300"/>
        </w:trPr>
        <w:tc>
          <w:tcPr>
            <w:tcW w:w="0" w:type="auto"/>
            <w:gridSpan w:val="6"/>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合计</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1,309.64</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1,138.56</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171.08</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204</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公共安全支出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1,089.57</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921.17</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168.40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20404</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检察</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1,089.57</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921.17</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168.40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2040401</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行政运行</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782.99</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780.17</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2.82</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2040402</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一般行政管理事务</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289.58</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124.00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165.58</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2040410</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检察监督</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17.00</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17.00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205</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教育支出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20508</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进修及培训</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2050803</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培训支出</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社会保障和就业支出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52.56</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52.56</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20805</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行政事业单位养老支出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46.05</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46.05</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2080505</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46.05</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46.05</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20899</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其他社会保障和就业支出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6.51</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6.51</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2089901</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其他社会保障和就业支出</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6.51</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6.51</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210</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卫生健康支出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21011</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行政事业单位医疗</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2101101</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行政单位医疗</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48.32</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48.32</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lastRenderedPageBreak/>
              <w:t>2101103</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公务员医疗补助</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36.00</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36.00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221</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住房保障支出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22102</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住房改革支出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2210201</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住房公积金</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229</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其他支出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2.68</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2.68</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22999</w:t>
            </w:r>
          </w:p>
        </w:tc>
        <w:tc>
          <w:tcPr>
            <w:tcW w:w="0" w:type="auto"/>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其他支出</w:t>
            </w:r>
          </w:p>
        </w:tc>
        <w:tc>
          <w:tcPr>
            <w:tcW w:w="13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2.68</w:t>
            </w:r>
          </w:p>
        </w:tc>
        <w:tc>
          <w:tcPr>
            <w:tcW w:w="1257"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1724"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2460"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2.68</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2299901</w:t>
            </w:r>
          </w:p>
        </w:tc>
        <w:tc>
          <w:tcPr>
            <w:tcW w:w="0" w:type="auto"/>
            <w:gridSpan w:val="3"/>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其他支出</w:t>
            </w:r>
          </w:p>
        </w:tc>
        <w:tc>
          <w:tcPr>
            <w:tcW w:w="13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2.68</w:t>
            </w:r>
          </w:p>
        </w:tc>
        <w:tc>
          <w:tcPr>
            <w:tcW w:w="1257"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72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246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2.68</w:t>
            </w:r>
          </w:p>
        </w:tc>
      </w:tr>
      <w:tr w:rsidR="001A2E76">
        <w:trPr>
          <w:trHeight w:val="300"/>
        </w:trPr>
        <w:tc>
          <w:tcPr>
            <w:tcW w:w="14205" w:type="dxa"/>
            <w:gridSpan w:val="19"/>
            <w:tcBorders>
              <w:top w:val="nil"/>
              <w:left w:val="nil"/>
              <w:bottom w:val="nil"/>
              <w:right w:val="nil"/>
            </w:tcBorders>
            <w:shd w:val="clear" w:color="000000" w:fill="FFFFFF"/>
            <w:noWrap/>
            <w:vAlign w:val="center"/>
          </w:tcPr>
          <w:p w:rsidR="001A2E76" w:rsidRDefault="00A64DE3">
            <w:pPr>
              <w:rPr>
                <w:rFonts w:cs="Arial"/>
                <w:sz w:val="20"/>
                <w:szCs w:val="20"/>
              </w:rPr>
            </w:pPr>
            <w:r>
              <w:rPr>
                <w:rFonts w:cs="Arial" w:hint="eastAsia"/>
                <w:sz w:val="20"/>
                <w:szCs w:val="20"/>
              </w:rPr>
              <w:t>注：本表反映部门本年度取得的各项收入情况。</w:t>
            </w:r>
          </w:p>
        </w:tc>
      </w:tr>
    </w:tbl>
    <w:p w:rsidR="001A2E76" w:rsidRDefault="001A2E76">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1A2E76" w:rsidRDefault="001A2E76">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1A2E76" w:rsidRDefault="001A2E76">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1A2E76" w:rsidRDefault="001A2E76">
      <w:pPr>
        <w:pStyle w:val="a5"/>
        <w:spacing w:before="0" w:beforeAutospacing="0"/>
        <w:outlineLvl w:val="1"/>
        <w:rPr>
          <w:shd w:val="clear" w:color="auto" w:fill="FFFFFF"/>
        </w:rPr>
        <w:sectPr w:rsidR="001A2E76">
          <w:pgSz w:w="16851" w:h="11915" w:orient="landscape"/>
          <w:pgMar w:top="1800" w:right="1440" w:bottom="1800" w:left="1440" w:header="851" w:footer="992" w:gutter="0"/>
          <w:cols w:space="720"/>
          <w:docGrid w:type="lines" w:linePitch="312"/>
        </w:sectPr>
      </w:pPr>
    </w:p>
    <w:p w:rsidR="001A2E76" w:rsidRDefault="00A64DE3">
      <w:pPr>
        <w:pStyle w:val="a5"/>
        <w:spacing w:before="0" w:beforeAutospacing="0"/>
        <w:ind w:firstLineChars="150" w:firstLine="480"/>
        <w:outlineLvl w:val="1"/>
        <w:rPr>
          <w:rFonts w:ascii="楷体_GB2312" w:eastAsia="楷体_GB2312" w:hAnsi="楷体" w:cs="楷体"/>
          <w:sz w:val="32"/>
          <w:szCs w:val="32"/>
          <w:shd w:val="clear" w:color="auto" w:fill="FFFFFF"/>
        </w:rPr>
      </w:pPr>
      <w:bookmarkStart w:id="8" w:name="_Toc6985"/>
      <w:r>
        <w:rPr>
          <w:rFonts w:ascii="楷体_GB2312" w:eastAsia="楷体_GB2312" w:hAnsi="楷体" w:cs="楷体" w:hint="eastAsia"/>
          <w:sz w:val="32"/>
          <w:szCs w:val="32"/>
          <w:shd w:val="clear" w:color="auto" w:fill="FFFFFF"/>
        </w:rPr>
        <w:lastRenderedPageBreak/>
        <w:t>三、支出决算表</w:t>
      </w:r>
      <w:bookmarkEnd w:id="8"/>
    </w:p>
    <w:tbl>
      <w:tblPr>
        <w:tblW w:w="0" w:type="auto"/>
        <w:tblInd w:w="93" w:type="dxa"/>
        <w:tblLook w:val="04A0"/>
      </w:tblPr>
      <w:tblGrid>
        <w:gridCol w:w="606"/>
        <w:gridCol w:w="605"/>
        <w:gridCol w:w="605"/>
        <w:gridCol w:w="3616"/>
        <w:gridCol w:w="1416"/>
        <w:gridCol w:w="1376"/>
        <w:gridCol w:w="1383"/>
        <w:gridCol w:w="1416"/>
        <w:gridCol w:w="1016"/>
        <w:gridCol w:w="2016"/>
      </w:tblGrid>
      <w:tr w:rsidR="001A2E76">
        <w:trPr>
          <w:trHeight w:val="300"/>
        </w:trPr>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nil"/>
            </w:tcBorders>
            <w:shd w:val="clear" w:color="000000" w:fill="FFFFFF"/>
            <w:noWrap/>
            <w:vAlign w:val="center"/>
          </w:tcPr>
          <w:p w:rsidR="001A2E76" w:rsidRDefault="00A64DE3">
            <w:pPr>
              <w:jc w:val="right"/>
              <w:rPr>
                <w:rFonts w:cs="Arial"/>
                <w:color w:val="000000"/>
                <w:sz w:val="22"/>
                <w:szCs w:val="22"/>
              </w:rPr>
            </w:pPr>
            <w:r>
              <w:rPr>
                <w:rFonts w:cs="Arial" w:hint="eastAsia"/>
                <w:color w:val="000000"/>
                <w:sz w:val="22"/>
                <w:szCs w:val="22"/>
              </w:rPr>
              <w:t>公开</w:t>
            </w:r>
            <w:r>
              <w:rPr>
                <w:rFonts w:cs="Arial" w:hint="eastAsia"/>
                <w:color w:val="000000"/>
                <w:sz w:val="22"/>
                <w:szCs w:val="22"/>
              </w:rPr>
              <w:t>03</w:t>
            </w:r>
            <w:r>
              <w:rPr>
                <w:rFonts w:cs="Arial" w:hint="eastAsia"/>
                <w:color w:val="000000"/>
                <w:sz w:val="22"/>
                <w:szCs w:val="22"/>
              </w:rPr>
              <w:t>表</w:t>
            </w:r>
          </w:p>
        </w:tc>
      </w:tr>
      <w:tr w:rsidR="001A2E76">
        <w:trPr>
          <w:trHeight w:val="300"/>
        </w:trPr>
        <w:tc>
          <w:tcPr>
            <w:tcW w:w="0" w:type="auto"/>
            <w:gridSpan w:val="4"/>
            <w:tcBorders>
              <w:top w:val="nil"/>
              <w:left w:val="nil"/>
              <w:bottom w:val="single" w:sz="4" w:space="0" w:color="808080"/>
              <w:right w:val="nil"/>
            </w:tcBorders>
            <w:shd w:val="clear" w:color="000000" w:fill="FFFFFF"/>
            <w:noWrap/>
            <w:vAlign w:val="center"/>
          </w:tcPr>
          <w:p w:rsidR="001A2E76" w:rsidRDefault="00A64DE3">
            <w:pPr>
              <w:rPr>
                <w:rFonts w:cs="Arial"/>
                <w:color w:val="000000"/>
                <w:sz w:val="22"/>
                <w:szCs w:val="22"/>
              </w:rPr>
            </w:pPr>
            <w:r>
              <w:rPr>
                <w:rFonts w:cs="Arial" w:hint="eastAsia"/>
                <w:color w:val="000000"/>
                <w:sz w:val="22"/>
                <w:szCs w:val="22"/>
              </w:rPr>
              <w:t>部门：石鼓区人民检察院</w:t>
            </w:r>
          </w:p>
        </w:tc>
        <w:tc>
          <w:tcPr>
            <w:tcW w:w="0" w:type="auto"/>
            <w:tcBorders>
              <w:top w:val="nil"/>
              <w:left w:val="nil"/>
              <w:bottom w:val="single" w:sz="4" w:space="0" w:color="808080"/>
              <w:right w:val="nil"/>
            </w:tcBorders>
            <w:shd w:val="clear" w:color="000000" w:fill="FFFFFF"/>
            <w:noWrap/>
            <w:vAlign w:val="center"/>
          </w:tcPr>
          <w:p w:rsidR="001A2E76" w:rsidRDefault="00A64DE3">
            <w:pPr>
              <w:jc w:val="center"/>
              <w:rPr>
                <w:rFonts w:cs="Arial"/>
                <w:color w:val="000000"/>
                <w:sz w:val="22"/>
                <w:szCs w:val="22"/>
              </w:rPr>
            </w:pPr>
            <w:r>
              <w:rPr>
                <w:rFonts w:cs="Arial" w:hint="eastAsia"/>
                <w:color w:val="000000"/>
                <w:sz w:val="22"/>
                <w:szCs w:val="22"/>
              </w:rPr>
              <w:t>2020</w:t>
            </w:r>
            <w:r>
              <w:rPr>
                <w:rFonts w:cs="Arial" w:hint="eastAsia"/>
                <w:color w:val="000000"/>
                <w:sz w:val="22"/>
                <w:szCs w:val="22"/>
              </w:rPr>
              <w:t>年度</w:t>
            </w:r>
          </w:p>
        </w:tc>
        <w:tc>
          <w:tcPr>
            <w:tcW w:w="0" w:type="auto"/>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0" w:type="auto"/>
            <w:tcBorders>
              <w:top w:val="nil"/>
              <w:left w:val="nil"/>
              <w:bottom w:val="single" w:sz="4" w:space="0" w:color="auto"/>
            </w:tcBorders>
            <w:shd w:val="clear" w:color="000000" w:fill="FFFFFF"/>
            <w:noWrap/>
            <w:vAlign w:val="center"/>
          </w:tcPr>
          <w:p w:rsidR="001A2E76" w:rsidRDefault="00A64DE3">
            <w:pPr>
              <w:jc w:val="right"/>
              <w:rPr>
                <w:rFonts w:cs="Arial"/>
                <w:color w:val="000000"/>
                <w:sz w:val="22"/>
                <w:szCs w:val="22"/>
              </w:rPr>
            </w:pPr>
            <w:r>
              <w:rPr>
                <w:rFonts w:cs="Arial" w:hint="eastAsia"/>
                <w:color w:val="000000"/>
                <w:sz w:val="22"/>
                <w:szCs w:val="22"/>
              </w:rPr>
              <w:t>金额单位：万元</w:t>
            </w:r>
          </w:p>
        </w:tc>
      </w:tr>
      <w:tr w:rsidR="001A2E76">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项目</w:t>
            </w:r>
          </w:p>
        </w:tc>
        <w:tc>
          <w:tcPr>
            <w:tcW w:w="0" w:type="auto"/>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本年支出合计</w:t>
            </w:r>
          </w:p>
        </w:tc>
        <w:tc>
          <w:tcPr>
            <w:tcW w:w="0" w:type="auto"/>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基本支出</w:t>
            </w:r>
          </w:p>
        </w:tc>
        <w:tc>
          <w:tcPr>
            <w:tcW w:w="0" w:type="auto"/>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项目支出</w:t>
            </w:r>
          </w:p>
        </w:tc>
        <w:tc>
          <w:tcPr>
            <w:tcW w:w="0" w:type="auto"/>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上缴上级支出</w:t>
            </w:r>
          </w:p>
        </w:tc>
        <w:tc>
          <w:tcPr>
            <w:tcW w:w="0" w:type="auto"/>
            <w:vMerge w:val="restart"/>
            <w:tcBorders>
              <w:top w:val="nil"/>
              <w:left w:val="nil"/>
              <w:bottom w:val="single" w:sz="4" w:space="0" w:color="000000"/>
              <w:right w:val="single" w:sz="4" w:space="0" w:color="auto"/>
            </w:tcBorders>
            <w:shd w:val="clear" w:color="000000" w:fill="C0C0C0"/>
            <w:vAlign w:val="center"/>
          </w:tcPr>
          <w:p w:rsidR="001A2E76" w:rsidRDefault="00A64DE3">
            <w:pPr>
              <w:jc w:val="center"/>
              <w:rPr>
                <w:rFonts w:cs="Arial"/>
                <w:sz w:val="20"/>
                <w:szCs w:val="20"/>
              </w:rPr>
            </w:pPr>
            <w:r>
              <w:rPr>
                <w:rFonts w:cs="Arial" w:hint="eastAsia"/>
                <w:sz w:val="20"/>
                <w:szCs w:val="20"/>
              </w:rPr>
              <w:t>经营支出</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0C0C0"/>
            <w:vAlign w:val="center"/>
          </w:tcPr>
          <w:p w:rsidR="001A2E76" w:rsidRDefault="00A64DE3">
            <w:pPr>
              <w:jc w:val="center"/>
              <w:rPr>
                <w:rFonts w:cs="Arial"/>
                <w:sz w:val="20"/>
                <w:szCs w:val="20"/>
              </w:rPr>
            </w:pPr>
            <w:r>
              <w:rPr>
                <w:rFonts w:cs="Arial" w:hint="eastAsia"/>
                <w:sz w:val="20"/>
                <w:szCs w:val="20"/>
              </w:rPr>
              <w:t>对附属单位补助支出</w:t>
            </w:r>
          </w:p>
        </w:tc>
      </w:tr>
      <w:tr w:rsidR="001A2E76">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功能分类科目编码</w:t>
            </w:r>
          </w:p>
        </w:tc>
        <w:tc>
          <w:tcPr>
            <w:tcW w:w="0" w:type="auto"/>
            <w:vMerge w:val="restart"/>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科目名称</w:t>
            </w: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auto"/>
            </w:tcBorders>
            <w:vAlign w:val="center"/>
          </w:tcPr>
          <w:p w:rsidR="001A2E76" w:rsidRDefault="001A2E76">
            <w:pPr>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E76" w:rsidRDefault="001A2E76">
            <w:pPr>
              <w:rPr>
                <w:rFonts w:cs="Arial"/>
                <w:sz w:val="20"/>
                <w:szCs w:val="20"/>
              </w:rPr>
            </w:pPr>
          </w:p>
        </w:tc>
      </w:tr>
      <w:tr w:rsidR="001A2E76">
        <w:trPr>
          <w:trHeight w:val="300"/>
        </w:trPr>
        <w:tc>
          <w:tcPr>
            <w:tcW w:w="0" w:type="auto"/>
            <w:gridSpan w:val="3"/>
            <w:vMerge/>
            <w:tcBorders>
              <w:top w:val="nil"/>
              <w:left w:val="single" w:sz="4" w:space="0" w:color="000000"/>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auto"/>
            </w:tcBorders>
            <w:vAlign w:val="center"/>
          </w:tcPr>
          <w:p w:rsidR="001A2E76" w:rsidRDefault="001A2E76">
            <w:pPr>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E76" w:rsidRDefault="001A2E76">
            <w:pPr>
              <w:rPr>
                <w:rFonts w:cs="Arial"/>
                <w:sz w:val="20"/>
                <w:szCs w:val="20"/>
              </w:rPr>
            </w:pPr>
          </w:p>
        </w:tc>
      </w:tr>
      <w:tr w:rsidR="001A2E76">
        <w:trPr>
          <w:trHeight w:val="300"/>
        </w:trPr>
        <w:tc>
          <w:tcPr>
            <w:tcW w:w="0" w:type="auto"/>
            <w:gridSpan w:val="3"/>
            <w:vMerge/>
            <w:tcBorders>
              <w:top w:val="nil"/>
              <w:left w:val="single" w:sz="4" w:space="0" w:color="000000"/>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0" w:type="auto"/>
            <w:vMerge/>
            <w:tcBorders>
              <w:top w:val="nil"/>
              <w:left w:val="nil"/>
              <w:bottom w:val="single" w:sz="4" w:space="0" w:color="000000"/>
              <w:right w:val="single" w:sz="4" w:space="0" w:color="auto"/>
            </w:tcBorders>
            <w:vAlign w:val="center"/>
          </w:tcPr>
          <w:p w:rsidR="001A2E76" w:rsidRDefault="001A2E76">
            <w:pPr>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A2E76" w:rsidRDefault="001A2E76">
            <w:pPr>
              <w:rPr>
                <w:rFonts w:cs="Arial"/>
                <w:sz w:val="20"/>
                <w:szCs w:val="20"/>
              </w:rPr>
            </w:pPr>
          </w:p>
        </w:tc>
      </w:tr>
      <w:tr w:rsidR="001A2E76">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栏次</w:t>
            </w:r>
          </w:p>
        </w:tc>
        <w:tc>
          <w:tcPr>
            <w:tcW w:w="0" w:type="auto"/>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1</w:t>
            </w:r>
          </w:p>
        </w:tc>
        <w:tc>
          <w:tcPr>
            <w:tcW w:w="0" w:type="auto"/>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2</w:t>
            </w:r>
          </w:p>
        </w:tc>
        <w:tc>
          <w:tcPr>
            <w:tcW w:w="0" w:type="auto"/>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3</w:t>
            </w:r>
          </w:p>
        </w:tc>
        <w:tc>
          <w:tcPr>
            <w:tcW w:w="0" w:type="auto"/>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4</w:t>
            </w:r>
          </w:p>
        </w:tc>
        <w:tc>
          <w:tcPr>
            <w:tcW w:w="0" w:type="auto"/>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5</w:t>
            </w:r>
          </w:p>
        </w:tc>
        <w:tc>
          <w:tcPr>
            <w:tcW w:w="0" w:type="auto"/>
            <w:tcBorders>
              <w:top w:val="single" w:sz="4" w:space="0" w:color="auto"/>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6</w:t>
            </w:r>
          </w:p>
        </w:tc>
      </w:tr>
      <w:tr w:rsidR="001A2E76">
        <w:trPr>
          <w:trHeight w:val="300"/>
        </w:trPr>
        <w:tc>
          <w:tcPr>
            <w:tcW w:w="0" w:type="auto"/>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合计</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1,525.72</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1,337.26</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188.46</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204</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公共安全支出</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1,308.33</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1,119.87</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188.46</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20404</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检察</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1,308.33</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1,119.87</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188.46</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2040401</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行政运行</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1,112.87</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1,112.87</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2040402</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一般行政管理事务</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182.30</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182.30</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2040410</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检察监督</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13.16</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7.00</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6.16</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205</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教育支出</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20508</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进修及培训</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2050803</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培训支出</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社会保障和就业支出</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52.56</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52.56</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20805</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行政事业单位养老支出</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46.05</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46.05</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2080505</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46.05</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46.05</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20899</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其他社会保障和就业支出</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6.51</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6.51</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2089901</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其他社会保障和就业支出</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6.51</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6.51</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210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卫生健康支出</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21011</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行政事业单位医疗</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lastRenderedPageBreak/>
              <w:t>2101101</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行政单位医疗</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48.32</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48.32</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2101103</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公务员医疗补助</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36.00</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36.00</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221</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住房保障支出</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22102</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住房改革支出</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3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383"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141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c>
          <w:tcPr>
            <w:tcW w:w="0" w:type="auto"/>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2210201</w:t>
            </w:r>
          </w:p>
        </w:tc>
        <w:tc>
          <w:tcPr>
            <w:tcW w:w="0" w:type="auto"/>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住房公积金</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13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138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4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0" w:type="auto"/>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0" w:type="auto"/>
            <w:gridSpan w:val="10"/>
            <w:tcBorders>
              <w:top w:val="nil"/>
              <w:left w:val="nil"/>
              <w:bottom w:val="nil"/>
              <w:right w:val="nil"/>
            </w:tcBorders>
            <w:shd w:val="clear" w:color="000000" w:fill="FFFFFF"/>
            <w:noWrap/>
            <w:vAlign w:val="center"/>
          </w:tcPr>
          <w:p w:rsidR="001A2E76" w:rsidRDefault="00A64DE3">
            <w:pPr>
              <w:rPr>
                <w:rFonts w:cs="Arial"/>
                <w:sz w:val="20"/>
                <w:szCs w:val="20"/>
              </w:rPr>
            </w:pPr>
            <w:r>
              <w:rPr>
                <w:rFonts w:cs="Arial" w:hint="eastAsia"/>
                <w:sz w:val="20"/>
                <w:szCs w:val="20"/>
              </w:rPr>
              <w:t>注：本表反映部门本年度各项支出情况。</w:t>
            </w:r>
          </w:p>
        </w:tc>
      </w:tr>
    </w:tbl>
    <w:p w:rsidR="001A2E76" w:rsidRDefault="001A2E76">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1A2E76" w:rsidRDefault="001A2E76">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1A2E76" w:rsidRDefault="001A2E76">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1A2E76" w:rsidRDefault="001A2E76">
      <w:pPr>
        <w:pStyle w:val="a5"/>
        <w:spacing w:before="0" w:beforeAutospacing="0"/>
        <w:outlineLvl w:val="1"/>
        <w:rPr>
          <w:shd w:val="clear" w:color="auto" w:fill="FFFFFF"/>
        </w:rPr>
        <w:sectPr w:rsidR="001A2E76">
          <w:pgSz w:w="16851" w:h="11915" w:orient="landscape"/>
          <w:pgMar w:top="1800" w:right="1440" w:bottom="1800" w:left="1440" w:header="851" w:footer="992" w:gutter="0"/>
          <w:cols w:space="720"/>
          <w:docGrid w:type="lines" w:linePitch="312"/>
        </w:sectPr>
      </w:pPr>
    </w:p>
    <w:p w:rsidR="001A2E76" w:rsidRDefault="00A64DE3">
      <w:pPr>
        <w:pStyle w:val="a5"/>
        <w:adjustRightInd w:val="0"/>
        <w:snapToGrid w:val="0"/>
        <w:spacing w:before="0" w:beforeAutospacing="0" w:after="0" w:afterAutospacing="0" w:line="400" w:lineRule="exact"/>
        <w:ind w:firstLineChars="200" w:firstLine="640"/>
        <w:outlineLvl w:val="1"/>
        <w:rPr>
          <w:rFonts w:ascii="楷体_GB2312" w:eastAsia="楷体_GB2312" w:hAnsi="楷体" w:cs="楷体"/>
          <w:sz w:val="32"/>
          <w:szCs w:val="32"/>
          <w:shd w:val="clear" w:color="auto" w:fill="FFFFFF"/>
        </w:rPr>
      </w:pPr>
      <w:bookmarkStart w:id="9" w:name="_Toc20129"/>
      <w:r>
        <w:rPr>
          <w:rFonts w:ascii="楷体_GB2312" w:eastAsia="楷体_GB2312" w:hAnsi="楷体" w:cs="楷体" w:hint="eastAsia"/>
          <w:sz w:val="32"/>
          <w:szCs w:val="32"/>
          <w:shd w:val="clear" w:color="auto" w:fill="FFFFFF"/>
        </w:rPr>
        <w:lastRenderedPageBreak/>
        <w:t>四、财政拨款收入支出决算总表</w:t>
      </w:r>
      <w:bookmarkEnd w:id="9"/>
    </w:p>
    <w:tbl>
      <w:tblPr>
        <w:tblW w:w="14648" w:type="dxa"/>
        <w:tblInd w:w="-176" w:type="dxa"/>
        <w:tblLook w:val="04A0"/>
      </w:tblPr>
      <w:tblGrid>
        <w:gridCol w:w="2977"/>
        <w:gridCol w:w="580"/>
        <w:gridCol w:w="1263"/>
        <w:gridCol w:w="3260"/>
        <w:gridCol w:w="656"/>
        <w:gridCol w:w="1216"/>
        <w:gridCol w:w="1216"/>
        <w:gridCol w:w="1680"/>
        <w:gridCol w:w="1800"/>
      </w:tblGrid>
      <w:tr w:rsidR="001A2E76">
        <w:trPr>
          <w:trHeight w:val="92"/>
        </w:trPr>
        <w:tc>
          <w:tcPr>
            <w:tcW w:w="2977" w:type="dxa"/>
            <w:tcBorders>
              <w:top w:val="nil"/>
              <w:left w:val="nil"/>
              <w:bottom w:val="nil"/>
              <w:right w:val="nil"/>
            </w:tcBorders>
            <w:shd w:val="clear" w:color="000000" w:fill="FFFFFF"/>
            <w:noWrap/>
            <w:vAlign w:val="center"/>
          </w:tcPr>
          <w:p w:rsidR="001A2E76" w:rsidRDefault="00A64DE3">
            <w:pPr>
              <w:adjustRightInd w:val="0"/>
              <w:snapToGrid w:val="0"/>
              <w:spacing w:line="400" w:lineRule="exact"/>
              <w:rPr>
                <w:rFonts w:cs="Arial"/>
                <w:sz w:val="18"/>
                <w:szCs w:val="18"/>
              </w:rPr>
            </w:pPr>
            <w:r>
              <w:rPr>
                <w:rFonts w:cs="Arial" w:hint="eastAsia"/>
                <w:sz w:val="18"/>
                <w:szCs w:val="18"/>
              </w:rPr>
              <w:t xml:space="preserve">　</w:t>
            </w:r>
          </w:p>
        </w:tc>
        <w:tc>
          <w:tcPr>
            <w:tcW w:w="580" w:type="dxa"/>
            <w:tcBorders>
              <w:top w:val="nil"/>
              <w:left w:val="nil"/>
              <w:bottom w:val="nil"/>
              <w:right w:val="nil"/>
            </w:tcBorders>
            <w:shd w:val="clear" w:color="000000" w:fill="FFFFFF"/>
            <w:noWrap/>
            <w:vAlign w:val="center"/>
          </w:tcPr>
          <w:p w:rsidR="001A2E76" w:rsidRDefault="00A64DE3">
            <w:pPr>
              <w:adjustRightInd w:val="0"/>
              <w:snapToGrid w:val="0"/>
              <w:spacing w:line="400" w:lineRule="exact"/>
              <w:rPr>
                <w:rFonts w:cs="Arial"/>
                <w:sz w:val="18"/>
                <w:szCs w:val="18"/>
              </w:rPr>
            </w:pPr>
            <w:r>
              <w:rPr>
                <w:rFonts w:cs="Arial" w:hint="eastAsia"/>
                <w:sz w:val="18"/>
                <w:szCs w:val="18"/>
              </w:rPr>
              <w:t xml:space="preserve">　</w:t>
            </w:r>
          </w:p>
        </w:tc>
        <w:tc>
          <w:tcPr>
            <w:tcW w:w="1263" w:type="dxa"/>
            <w:tcBorders>
              <w:top w:val="nil"/>
              <w:left w:val="nil"/>
              <w:bottom w:val="nil"/>
              <w:right w:val="nil"/>
            </w:tcBorders>
            <w:shd w:val="clear" w:color="000000" w:fill="FFFFFF"/>
            <w:noWrap/>
            <w:vAlign w:val="center"/>
          </w:tcPr>
          <w:p w:rsidR="001A2E76" w:rsidRDefault="00A64DE3">
            <w:pPr>
              <w:adjustRightInd w:val="0"/>
              <w:snapToGrid w:val="0"/>
              <w:spacing w:line="400" w:lineRule="exact"/>
              <w:rPr>
                <w:rFonts w:cs="Arial"/>
                <w:sz w:val="18"/>
                <w:szCs w:val="18"/>
              </w:rPr>
            </w:pPr>
            <w:r>
              <w:rPr>
                <w:rFonts w:cs="Arial" w:hint="eastAsia"/>
                <w:sz w:val="18"/>
                <w:szCs w:val="18"/>
              </w:rPr>
              <w:t xml:space="preserve">　</w:t>
            </w:r>
          </w:p>
        </w:tc>
        <w:tc>
          <w:tcPr>
            <w:tcW w:w="3260" w:type="dxa"/>
            <w:tcBorders>
              <w:top w:val="nil"/>
              <w:left w:val="nil"/>
              <w:bottom w:val="nil"/>
              <w:right w:val="nil"/>
            </w:tcBorders>
            <w:shd w:val="clear" w:color="000000" w:fill="FFFFFF"/>
            <w:noWrap/>
            <w:vAlign w:val="center"/>
          </w:tcPr>
          <w:p w:rsidR="001A2E76" w:rsidRDefault="00A64DE3">
            <w:pPr>
              <w:adjustRightInd w:val="0"/>
              <w:snapToGrid w:val="0"/>
              <w:spacing w:line="400" w:lineRule="exact"/>
              <w:rPr>
                <w:rFonts w:cs="Arial"/>
                <w:sz w:val="18"/>
                <w:szCs w:val="18"/>
              </w:rPr>
            </w:pPr>
            <w:r>
              <w:rPr>
                <w:rFonts w:cs="Arial" w:hint="eastAsia"/>
                <w:sz w:val="18"/>
                <w:szCs w:val="18"/>
              </w:rPr>
              <w:t xml:space="preserve">　</w:t>
            </w:r>
          </w:p>
        </w:tc>
        <w:tc>
          <w:tcPr>
            <w:tcW w:w="656" w:type="dxa"/>
            <w:tcBorders>
              <w:top w:val="nil"/>
              <w:left w:val="nil"/>
              <w:bottom w:val="nil"/>
              <w:right w:val="nil"/>
            </w:tcBorders>
            <w:shd w:val="clear" w:color="000000" w:fill="FFFFFF"/>
            <w:noWrap/>
            <w:vAlign w:val="center"/>
          </w:tcPr>
          <w:p w:rsidR="001A2E76" w:rsidRDefault="00A64DE3">
            <w:pPr>
              <w:adjustRightInd w:val="0"/>
              <w:snapToGrid w:val="0"/>
              <w:spacing w:line="400" w:lineRule="exact"/>
              <w:rPr>
                <w:rFonts w:cs="Arial"/>
                <w:sz w:val="18"/>
                <w:szCs w:val="18"/>
              </w:rPr>
            </w:pPr>
            <w:r>
              <w:rPr>
                <w:rFonts w:cs="Arial" w:hint="eastAsia"/>
                <w:sz w:val="18"/>
                <w:szCs w:val="18"/>
              </w:rPr>
              <w:t xml:space="preserve">　</w:t>
            </w:r>
          </w:p>
        </w:tc>
        <w:tc>
          <w:tcPr>
            <w:tcW w:w="1216" w:type="dxa"/>
            <w:tcBorders>
              <w:top w:val="nil"/>
              <w:left w:val="nil"/>
              <w:bottom w:val="nil"/>
              <w:right w:val="nil"/>
            </w:tcBorders>
            <w:shd w:val="clear" w:color="000000" w:fill="FFFFFF"/>
            <w:noWrap/>
            <w:vAlign w:val="center"/>
          </w:tcPr>
          <w:p w:rsidR="001A2E76" w:rsidRDefault="00A64DE3">
            <w:pPr>
              <w:adjustRightInd w:val="0"/>
              <w:snapToGrid w:val="0"/>
              <w:spacing w:line="400" w:lineRule="exact"/>
              <w:rPr>
                <w:rFonts w:cs="Arial"/>
                <w:sz w:val="18"/>
                <w:szCs w:val="18"/>
              </w:rPr>
            </w:pPr>
            <w:r>
              <w:rPr>
                <w:rFonts w:cs="Arial" w:hint="eastAsia"/>
                <w:sz w:val="18"/>
                <w:szCs w:val="18"/>
              </w:rPr>
              <w:t xml:space="preserve">　</w:t>
            </w:r>
          </w:p>
        </w:tc>
        <w:tc>
          <w:tcPr>
            <w:tcW w:w="1216" w:type="dxa"/>
            <w:tcBorders>
              <w:top w:val="nil"/>
              <w:left w:val="nil"/>
              <w:bottom w:val="nil"/>
              <w:right w:val="nil"/>
            </w:tcBorders>
            <w:shd w:val="clear" w:color="000000" w:fill="FFFFFF"/>
            <w:noWrap/>
            <w:vAlign w:val="center"/>
          </w:tcPr>
          <w:p w:rsidR="001A2E76" w:rsidRDefault="00A64DE3">
            <w:pPr>
              <w:adjustRightInd w:val="0"/>
              <w:snapToGrid w:val="0"/>
              <w:spacing w:line="400" w:lineRule="exact"/>
              <w:rPr>
                <w:rFonts w:cs="Arial"/>
                <w:sz w:val="18"/>
                <w:szCs w:val="18"/>
              </w:rPr>
            </w:pPr>
            <w:r>
              <w:rPr>
                <w:rFonts w:cs="Arial" w:hint="eastAsia"/>
                <w:sz w:val="18"/>
                <w:szCs w:val="18"/>
              </w:rPr>
              <w:t xml:space="preserve">　</w:t>
            </w:r>
          </w:p>
        </w:tc>
        <w:tc>
          <w:tcPr>
            <w:tcW w:w="1680" w:type="dxa"/>
            <w:tcBorders>
              <w:top w:val="nil"/>
              <w:left w:val="nil"/>
              <w:bottom w:val="nil"/>
              <w:right w:val="nil"/>
            </w:tcBorders>
            <w:shd w:val="clear" w:color="000000" w:fill="FFFFFF"/>
            <w:noWrap/>
            <w:vAlign w:val="center"/>
          </w:tcPr>
          <w:p w:rsidR="001A2E76" w:rsidRDefault="00A64DE3">
            <w:pPr>
              <w:adjustRightInd w:val="0"/>
              <w:snapToGrid w:val="0"/>
              <w:spacing w:line="400" w:lineRule="exact"/>
              <w:rPr>
                <w:rFonts w:cs="Arial"/>
                <w:sz w:val="18"/>
                <w:szCs w:val="18"/>
              </w:rPr>
            </w:pPr>
            <w:r>
              <w:rPr>
                <w:rFonts w:cs="Arial" w:hint="eastAsia"/>
                <w:sz w:val="18"/>
                <w:szCs w:val="18"/>
              </w:rPr>
              <w:t xml:space="preserve">　</w:t>
            </w:r>
          </w:p>
        </w:tc>
        <w:tc>
          <w:tcPr>
            <w:tcW w:w="1800" w:type="dxa"/>
            <w:tcBorders>
              <w:top w:val="nil"/>
              <w:left w:val="nil"/>
              <w:bottom w:val="nil"/>
            </w:tcBorders>
            <w:shd w:val="clear" w:color="000000" w:fill="FFFFFF"/>
            <w:noWrap/>
            <w:vAlign w:val="center"/>
          </w:tcPr>
          <w:p w:rsidR="001A2E76" w:rsidRDefault="00A64DE3">
            <w:pPr>
              <w:adjustRightInd w:val="0"/>
              <w:snapToGrid w:val="0"/>
              <w:spacing w:line="400" w:lineRule="exact"/>
              <w:jc w:val="right"/>
              <w:rPr>
                <w:rFonts w:cs="Arial"/>
                <w:color w:val="000000"/>
                <w:sz w:val="22"/>
                <w:szCs w:val="22"/>
              </w:rPr>
            </w:pPr>
            <w:r>
              <w:rPr>
                <w:rFonts w:cs="Arial" w:hint="eastAsia"/>
                <w:color w:val="000000"/>
                <w:sz w:val="22"/>
                <w:szCs w:val="22"/>
              </w:rPr>
              <w:t>公开</w:t>
            </w:r>
            <w:r>
              <w:rPr>
                <w:rFonts w:cs="Arial" w:hint="eastAsia"/>
                <w:color w:val="000000"/>
                <w:sz w:val="22"/>
                <w:szCs w:val="22"/>
              </w:rPr>
              <w:t>04</w:t>
            </w:r>
            <w:r>
              <w:rPr>
                <w:rFonts w:cs="Arial" w:hint="eastAsia"/>
                <w:color w:val="000000"/>
                <w:sz w:val="22"/>
                <w:szCs w:val="22"/>
              </w:rPr>
              <w:t>表</w:t>
            </w:r>
          </w:p>
        </w:tc>
      </w:tr>
      <w:tr w:rsidR="001A2E76">
        <w:trPr>
          <w:trHeight w:val="409"/>
        </w:trPr>
        <w:tc>
          <w:tcPr>
            <w:tcW w:w="2977" w:type="dxa"/>
            <w:tcBorders>
              <w:top w:val="nil"/>
              <w:left w:val="nil"/>
              <w:bottom w:val="single" w:sz="4" w:space="0" w:color="808080"/>
              <w:right w:val="nil"/>
            </w:tcBorders>
            <w:shd w:val="clear" w:color="000000" w:fill="FFFFFF"/>
            <w:noWrap/>
            <w:vAlign w:val="center"/>
          </w:tcPr>
          <w:p w:rsidR="001A2E76" w:rsidRDefault="00A64DE3">
            <w:pPr>
              <w:rPr>
                <w:rFonts w:cs="Arial"/>
                <w:color w:val="000000"/>
                <w:sz w:val="22"/>
                <w:szCs w:val="22"/>
              </w:rPr>
            </w:pPr>
            <w:r>
              <w:rPr>
                <w:rFonts w:cs="Arial" w:hint="eastAsia"/>
                <w:color w:val="000000"/>
                <w:sz w:val="22"/>
                <w:szCs w:val="22"/>
              </w:rPr>
              <w:t>部门：石鼓区人民检察院</w:t>
            </w:r>
          </w:p>
        </w:tc>
        <w:tc>
          <w:tcPr>
            <w:tcW w:w="580" w:type="dxa"/>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263" w:type="dxa"/>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5132" w:type="dxa"/>
            <w:gridSpan w:val="3"/>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p w:rsidR="001A2E76" w:rsidRDefault="00A64DE3">
            <w:pPr>
              <w:jc w:val="center"/>
              <w:rPr>
                <w:rFonts w:cs="Arial"/>
                <w:color w:val="000000"/>
                <w:sz w:val="22"/>
                <w:szCs w:val="22"/>
              </w:rPr>
            </w:pPr>
            <w:r>
              <w:rPr>
                <w:rFonts w:cs="Arial" w:hint="eastAsia"/>
                <w:color w:val="000000"/>
                <w:sz w:val="22"/>
                <w:szCs w:val="22"/>
              </w:rPr>
              <w:t>2020</w:t>
            </w:r>
            <w:r>
              <w:rPr>
                <w:rFonts w:cs="Arial" w:hint="eastAsia"/>
                <w:color w:val="000000"/>
                <w:sz w:val="22"/>
                <w:szCs w:val="22"/>
              </w:rPr>
              <w:t>年度</w:t>
            </w:r>
          </w:p>
          <w:p w:rsidR="001A2E76" w:rsidRDefault="00A64DE3">
            <w:pPr>
              <w:rPr>
                <w:rFonts w:cs="Arial"/>
                <w:sz w:val="18"/>
                <w:szCs w:val="18"/>
              </w:rPr>
            </w:pPr>
            <w:r>
              <w:rPr>
                <w:rFonts w:cs="Arial" w:hint="eastAsia"/>
                <w:sz w:val="18"/>
                <w:szCs w:val="18"/>
              </w:rPr>
              <w:t xml:space="preserve">　</w:t>
            </w:r>
          </w:p>
        </w:tc>
        <w:tc>
          <w:tcPr>
            <w:tcW w:w="1216" w:type="dxa"/>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680" w:type="dxa"/>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800" w:type="dxa"/>
            <w:tcBorders>
              <w:top w:val="nil"/>
              <w:left w:val="nil"/>
              <w:bottom w:val="single" w:sz="4" w:space="0" w:color="auto"/>
            </w:tcBorders>
            <w:shd w:val="clear" w:color="000000" w:fill="FFFFFF"/>
            <w:noWrap/>
            <w:vAlign w:val="center"/>
          </w:tcPr>
          <w:p w:rsidR="001A2E76" w:rsidRDefault="00A64DE3">
            <w:pPr>
              <w:jc w:val="right"/>
              <w:rPr>
                <w:rFonts w:cs="Arial"/>
                <w:color w:val="000000"/>
                <w:sz w:val="22"/>
                <w:szCs w:val="22"/>
              </w:rPr>
            </w:pPr>
            <w:r>
              <w:rPr>
                <w:rFonts w:cs="Arial" w:hint="eastAsia"/>
                <w:color w:val="000000"/>
                <w:sz w:val="22"/>
                <w:szCs w:val="22"/>
              </w:rPr>
              <w:t>金额单位：万元</w:t>
            </w:r>
          </w:p>
        </w:tc>
      </w:tr>
      <w:tr w:rsidR="001A2E76">
        <w:trPr>
          <w:trHeight w:val="300"/>
        </w:trPr>
        <w:tc>
          <w:tcPr>
            <w:tcW w:w="4820" w:type="dxa"/>
            <w:gridSpan w:val="3"/>
            <w:tcBorders>
              <w:top w:val="nil"/>
              <w:left w:val="single" w:sz="4" w:space="0" w:color="000000"/>
              <w:bottom w:val="single" w:sz="4" w:space="0" w:color="000000"/>
              <w:right w:val="single" w:sz="4" w:space="0" w:color="auto"/>
            </w:tcBorders>
            <w:shd w:val="clear" w:color="000000" w:fill="C0C0C0"/>
            <w:noWrap/>
            <w:vAlign w:val="center"/>
          </w:tcPr>
          <w:p w:rsidR="001A2E76" w:rsidRDefault="00A64DE3">
            <w:pPr>
              <w:jc w:val="center"/>
              <w:rPr>
                <w:rFonts w:cs="Arial"/>
                <w:sz w:val="20"/>
                <w:szCs w:val="20"/>
              </w:rPr>
            </w:pPr>
            <w:r>
              <w:rPr>
                <w:rFonts w:cs="Arial" w:hint="eastAsia"/>
                <w:sz w:val="20"/>
                <w:szCs w:val="20"/>
              </w:rPr>
              <w:t>收</w:t>
            </w:r>
            <w:r>
              <w:rPr>
                <w:rFonts w:cs="Arial" w:hint="eastAsia"/>
                <w:sz w:val="20"/>
                <w:szCs w:val="20"/>
              </w:rPr>
              <w:t xml:space="preserve">     </w:t>
            </w:r>
            <w:r>
              <w:rPr>
                <w:rFonts w:cs="Arial" w:hint="eastAsia"/>
                <w:sz w:val="20"/>
                <w:szCs w:val="20"/>
              </w:rPr>
              <w:t>入</w:t>
            </w:r>
          </w:p>
        </w:tc>
        <w:tc>
          <w:tcPr>
            <w:tcW w:w="9828" w:type="dxa"/>
            <w:gridSpan w:val="6"/>
            <w:tcBorders>
              <w:top w:val="single" w:sz="4" w:space="0" w:color="auto"/>
              <w:left w:val="single" w:sz="4" w:space="0" w:color="auto"/>
              <w:bottom w:val="single" w:sz="4" w:space="0" w:color="auto"/>
              <w:right w:val="single" w:sz="4" w:space="0" w:color="auto"/>
            </w:tcBorders>
            <w:shd w:val="clear" w:color="000000" w:fill="C0C0C0"/>
            <w:noWrap/>
            <w:vAlign w:val="center"/>
          </w:tcPr>
          <w:p w:rsidR="001A2E76" w:rsidRDefault="00A64DE3">
            <w:pPr>
              <w:jc w:val="center"/>
              <w:rPr>
                <w:rFonts w:cs="Arial"/>
                <w:sz w:val="20"/>
                <w:szCs w:val="20"/>
              </w:rPr>
            </w:pPr>
            <w:r>
              <w:rPr>
                <w:rFonts w:cs="Arial" w:hint="eastAsia"/>
                <w:sz w:val="20"/>
                <w:szCs w:val="20"/>
              </w:rPr>
              <w:t>支</w:t>
            </w:r>
            <w:r>
              <w:rPr>
                <w:rFonts w:cs="Arial" w:hint="eastAsia"/>
                <w:sz w:val="20"/>
                <w:szCs w:val="20"/>
              </w:rPr>
              <w:t xml:space="preserve">     </w:t>
            </w:r>
            <w:r>
              <w:rPr>
                <w:rFonts w:cs="Arial" w:hint="eastAsia"/>
                <w:sz w:val="20"/>
                <w:szCs w:val="20"/>
              </w:rPr>
              <w:t>出</w:t>
            </w:r>
          </w:p>
        </w:tc>
      </w:tr>
      <w:tr w:rsidR="001A2E76">
        <w:trPr>
          <w:trHeight w:val="285"/>
        </w:trPr>
        <w:tc>
          <w:tcPr>
            <w:tcW w:w="2977" w:type="dxa"/>
            <w:vMerge w:val="restart"/>
            <w:tcBorders>
              <w:top w:val="nil"/>
              <w:left w:val="single" w:sz="4" w:space="0" w:color="000000"/>
              <w:bottom w:val="single" w:sz="4" w:space="0" w:color="000000"/>
              <w:right w:val="single" w:sz="4" w:space="0" w:color="000000"/>
            </w:tcBorders>
            <w:shd w:val="clear" w:color="000000" w:fill="C0C0C0"/>
            <w:vAlign w:val="center"/>
          </w:tcPr>
          <w:p w:rsidR="001A2E76" w:rsidRDefault="00A64DE3">
            <w:pPr>
              <w:rPr>
                <w:rFonts w:cs="Arial"/>
                <w:sz w:val="20"/>
                <w:szCs w:val="20"/>
              </w:rPr>
            </w:pPr>
            <w:r>
              <w:rPr>
                <w:rFonts w:cs="Arial" w:hint="eastAsia"/>
                <w:sz w:val="20"/>
                <w:szCs w:val="20"/>
              </w:rPr>
              <w:t>项目</w:t>
            </w:r>
          </w:p>
        </w:tc>
        <w:tc>
          <w:tcPr>
            <w:tcW w:w="580"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行次</w:t>
            </w:r>
          </w:p>
        </w:tc>
        <w:tc>
          <w:tcPr>
            <w:tcW w:w="1263"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金额</w:t>
            </w:r>
          </w:p>
        </w:tc>
        <w:tc>
          <w:tcPr>
            <w:tcW w:w="3260" w:type="dxa"/>
            <w:vMerge w:val="restart"/>
            <w:tcBorders>
              <w:top w:val="nil"/>
              <w:left w:val="nil"/>
              <w:bottom w:val="single" w:sz="4" w:space="0" w:color="000000"/>
              <w:right w:val="single" w:sz="4" w:space="0" w:color="000000"/>
            </w:tcBorders>
            <w:shd w:val="clear" w:color="000000" w:fill="C0C0C0"/>
            <w:vAlign w:val="bottom"/>
          </w:tcPr>
          <w:p w:rsidR="001A2E76" w:rsidRDefault="00A64DE3">
            <w:pPr>
              <w:rPr>
                <w:rFonts w:cs="Arial"/>
                <w:sz w:val="20"/>
                <w:szCs w:val="20"/>
              </w:rPr>
            </w:pPr>
            <w:r>
              <w:rPr>
                <w:rFonts w:cs="Arial" w:hint="eastAsia"/>
                <w:sz w:val="20"/>
                <w:szCs w:val="20"/>
              </w:rPr>
              <w:t>项目</w:t>
            </w:r>
          </w:p>
        </w:tc>
        <w:tc>
          <w:tcPr>
            <w:tcW w:w="656"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行次</w:t>
            </w:r>
          </w:p>
        </w:tc>
        <w:tc>
          <w:tcPr>
            <w:tcW w:w="1216" w:type="dxa"/>
            <w:vMerge w:val="restart"/>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合计</w:t>
            </w:r>
          </w:p>
        </w:tc>
        <w:tc>
          <w:tcPr>
            <w:tcW w:w="1216"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一般公共预算财政拨款</w:t>
            </w:r>
          </w:p>
        </w:tc>
        <w:tc>
          <w:tcPr>
            <w:tcW w:w="1680"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政府性基金预算财政拨款</w:t>
            </w:r>
          </w:p>
        </w:tc>
        <w:tc>
          <w:tcPr>
            <w:tcW w:w="1800"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国有资本经营预算财政拨款</w:t>
            </w:r>
          </w:p>
        </w:tc>
      </w:tr>
      <w:tr w:rsidR="001A2E76">
        <w:trPr>
          <w:trHeight w:val="600"/>
        </w:trPr>
        <w:tc>
          <w:tcPr>
            <w:tcW w:w="2977" w:type="dxa"/>
            <w:vMerge/>
            <w:tcBorders>
              <w:top w:val="nil"/>
              <w:left w:val="single" w:sz="4" w:space="0" w:color="000000"/>
              <w:bottom w:val="single" w:sz="4" w:space="0" w:color="000000"/>
              <w:right w:val="single" w:sz="4" w:space="0" w:color="000000"/>
            </w:tcBorders>
            <w:vAlign w:val="center"/>
          </w:tcPr>
          <w:p w:rsidR="001A2E76" w:rsidRDefault="001A2E76">
            <w:pPr>
              <w:rPr>
                <w:rFonts w:cs="Arial"/>
                <w:sz w:val="20"/>
                <w:szCs w:val="20"/>
              </w:rPr>
            </w:pPr>
          </w:p>
        </w:tc>
        <w:tc>
          <w:tcPr>
            <w:tcW w:w="580"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263"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3260"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656"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216"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216"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680"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800"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栏次</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 xml:space="preserve">　</w:t>
            </w:r>
          </w:p>
        </w:tc>
        <w:tc>
          <w:tcPr>
            <w:tcW w:w="1263"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w:t>
            </w:r>
          </w:p>
        </w:tc>
        <w:tc>
          <w:tcPr>
            <w:tcW w:w="3260" w:type="dxa"/>
            <w:tcBorders>
              <w:top w:val="nil"/>
              <w:left w:val="nil"/>
              <w:bottom w:val="single" w:sz="4" w:space="0" w:color="000000"/>
              <w:right w:val="single" w:sz="4" w:space="0" w:color="000000"/>
            </w:tcBorders>
            <w:shd w:val="clear" w:color="000000" w:fill="C0C0C0"/>
            <w:noWrap/>
            <w:vAlign w:val="bottom"/>
          </w:tcPr>
          <w:p w:rsidR="001A2E76" w:rsidRDefault="00A64DE3">
            <w:pPr>
              <w:rPr>
                <w:rFonts w:cs="Arial"/>
                <w:sz w:val="20"/>
                <w:szCs w:val="20"/>
              </w:rPr>
            </w:pPr>
            <w:r>
              <w:rPr>
                <w:rFonts w:cs="Arial" w:hint="eastAsia"/>
                <w:sz w:val="20"/>
                <w:szCs w:val="20"/>
              </w:rPr>
              <w:t>栏次</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w:t>
            </w:r>
          </w:p>
        </w:tc>
        <w:tc>
          <w:tcPr>
            <w:tcW w:w="121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w:t>
            </w:r>
          </w:p>
        </w:tc>
        <w:tc>
          <w:tcPr>
            <w:tcW w:w="16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w:t>
            </w:r>
          </w:p>
        </w:tc>
        <w:tc>
          <w:tcPr>
            <w:tcW w:w="180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一、一般公共预算财政拨款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1,138.56</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一、一般公共服务支出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33</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二、外交支出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34</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三、国有资本经营财政拨款</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三、国防支出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35</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四、公共安全支出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36</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812.80</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812.80</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五、教育支出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37</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6</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六、科学技术支出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38</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7</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七、文化旅游体育与传媒支出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39</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8</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八、社会保障和就业支出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40</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52.56</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52.56</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9</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九、卫生健康支出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41</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84.32</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84.32</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10</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十、节能环保支出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42</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11</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十一、城乡社区支出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43</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12</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十二、农林水支出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44</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13</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十三、交通运输支出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45</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14</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十四、资源勘探工业信息等支出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46</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15</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十五、商业服务业等支出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47</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16</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十六、金融支出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48</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lastRenderedPageBreak/>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17</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十七、援助其他地区支出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49</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18</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十八、自然资源海洋气象等支出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50</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19</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十九、住房保障支出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51</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20</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二十、粮油物资储备支出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52</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21</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二十一、国有资本经营预算支出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53</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22</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二十二、灾害防治及应急管理支出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54</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23</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二十三、其他支出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55</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jc w:val="center"/>
              <w:rPr>
                <w:rFonts w:cs="Arial"/>
                <w:b/>
                <w:bCs/>
                <w:sz w:val="20"/>
                <w:szCs w:val="20"/>
              </w:rPr>
            </w:pPr>
            <w:r>
              <w:rPr>
                <w:rFonts w:cs="Arial" w:hint="eastAsia"/>
                <w:b/>
                <w:bCs/>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24</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二十四、债务还本支出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56</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25</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二十五、债务付息支出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57</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26</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二十六、抗疫特别国债安排的支出</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58</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jc w:val="center"/>
              <w:rPr>
                <w:rFonts w:cs="Arial"/>
                <w:b/>
                <w:bCs/>
                <w:sz w:val="20"/>
                <w:szCs w:val="20"/>
              </w:rPr>
            </w:pPr>
            <w:r>
              <w:rPr>
                <w:rFonts w:cs="Arial" w:hint="eastAsia"/>
                <w:b/>
                <w:bCs/>
                <w:sz w:val="20"/>
                <w:szCs w:val="20"/>
              </w:rPr>
              <w:t>本年收入合计</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27</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1,138.56</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b/>
                <w:bCs/>
                <w:sz w:val="20"/>
                <w:szCs w:val="20"/>
              </w:rPr>
            </w:pPr>
            <w:r>
              <w:rPr>
                <w:rFonts w:cs="Arial" w:hint="eastAsia"/>
                <w:b/>
                <w:bCs/>
                <w:sz w:val="20"/>
                <w:szCs w:val="20"/>
              </w:rPr>
              <w:t>本年支出合计</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59</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1,030.19</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1,030.19</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年初财政拨款结转和结余</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28</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3.13</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年末财政拨款结转和结余</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60</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111.50</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111.50</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一般公共预算财政拨款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29</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3.13</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61</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政府性基金预算财政拨款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30</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62</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国有资本经营预算财政拨款</w:t>
            </w:r>
          </w:p>
        </w:tc>
        <w:tc>
          <w:tcPr>
            <w:tcW w:w="580"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31</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63</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977"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总计</w:t>
            </w:r>
          </w:p>
        </w:tc>
        <w:tc>
          <w:tcPr>
            <w:tcW w:w="580" w:type="dxa"/>
            <w:tcBorders>
              <w:top w:val="nil"/>
              <w:left w:val="nil"/>
              <w:bottom w:val="single" w:sz="12"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32</w:t>
            </w:r>
          </w:p>
        </w:tc>
        <w:tc>
          <w:tcPr>
            <w:tcW w:w="1263"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1,141.69</w:t>
            </w:r>
          </w:p>
        </w:tc>
        <w:tc>
          <w:tcPr>
            <w:tcW w:w="3260"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总计</w:t>
            </w:r>
          </w:p>
        </w:tc>
        <w:tc>
          <w:tcPr>
            <w:tcW w:w="656" w:type="dxa"/>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64</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1,141.69</w:t>
            </w:r>
          </w:p>
        </w:tc>
        <w:tc>
          <w:tcPr>
            <w:tcW w:w="12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1,141.69</w:t>
            </w:r>
          </w:p>
        </w:tc>
        <w:tc>
          <w:tcPr>
            <w:tcW w:w="168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80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rPr>
          <w:trHeight w:val="300"/>
        </w:trPr>
        <w:tc>
          <w:tcPr>
            <w:tcW w:w="12848" w:type="dxa"/>
            <w:gridSpan w:val="8"/>
            <w:tcBorders>
              <w:top w:val="nil"/>
              <w:left w:val="nil"/>
              <w:bottom w:val="nil"/>
              <w:right w:val="nil"/>
            </w:tcBorders>
            <w:shd w:val="clear" w:color="000000" w:fill="FFFFFF"/>
            <w:noWrap/>
            <w:vAlign w:val="center"/>
          </w:tcPr>
          <w:p w:rsidR="001A2E76" w:rsidRDefault="00A64DE3">
            <w:pPr>
              <w:rPr>
                <w:rFonts w:cs="Arial"/>
                <w:sz w:val="20"/>
                <w:szCs w:val="20"/>
              </w:rPr>
            </w:pPr>
            <w:r>
              <w:rPr>
                <w:rFonts w:cs="Arial" w:hint="eastAsia"/>
                <w:sz w:val="20"/>
                <w:szCs w:val="20"/>
              </w:rPr>
              <w:t>注：本表反映部门本年度一般公共预算财政拨款、政府性基金预算财政拨款和国有资本经营预算财政拨款的总收支和年末结转结余情况。</w:t>
            </w:r>
          </w:p>
        </w:tc>
        <w:tc>
          <w:tcPr>
            <w:tcW w:w="1800" w:type="dxa"/>
            <w:tcBorders>
              <w:top w:val="nil"/>
              <w:left w:val="nil"/>
              <w:bottom w:val="nil"/>
              <w:right w:val="nil"/>
            </w:tcBorders>
            <w:shd w:val="clear" w:color="000000" w:fill="FFFFFF"/>
            <w:noWrap/>
            <w:vAlign w:val="center"/>
          </w:tcPr>
          <w:p w:rsidR="001A2E76" w:rsidRDefault="00A64DE3">
            <w:pPr>
              <w:rPr>
                <w:rFonts w:cs="Arial"/>
                <w:sz w:val="20"/>
                <w:szCs w:val="20"/>
              </w:rPr>
            </w:pPr>
            <w:r>
              <w:rPr>
                <w:rFonts w:cs="Arial" w:hint="eastAsia"/>
                <w:sz w:val="20"/>
                <w:szCs w:val="20"/>
              </w:rPr>
              <w:t xml:space="preserve">　</w:t>
            </w:r>
          </w:p>
        </w:tc>
      </w:tr>
    </w:tbl>
    <w:p w:rsidR="001A2E76" w:rsidRDefault="001A2E76">
      <w:pPr>
        <w:pStyle w:val="a5"/>
        <w:spacing w:before="0" w:beforeAutospacing="0"/>
        <w:ind w:firstLineChars="200" w:firstLine="640"/>
        <w:outlineLvl w:val="1"/>
        <w:rPr>
          <w:rFonts w:ascii="楷体_GB2312" w:eastAsia="楷体_GB2312" w:hAnsi="楷体" w:cs="楷体"/>
          <w:sz w:val="32"/>
          <w:szCs w:val="32"/>
          <w:shd w:val="clear" w:color="auto" w:fill="FFFFFF"/>
        </w:rPr>
      </w:pPr>
    </w:p>
    <w:p w:rsidR="001A2E76" w:rsidRDefault="001A2E76">
      <w:pPr>
        <w:pStyle w:val="a5"/>
        <w:spacing w:before="0" w:beforeAutospacing="0"/>
        <w:ind w:firstLineChars="200" w:firstLine="640"/>
        <w:outlineLvl w:val="1"/>
        <w:rPr>
          <w:rFonts w:ascii="楷体_GB2312" w:eastAsia="楷体_GB2312" w:hAnsi="黑体" w:cs="黑体"/>
          <w:sz w:val="32"/>
          <w:szCs w:val="32"/>
          <w:shd w:val="clear" w:color="auto" w:fill="FFFFFF"/>
        </w:rPr>
      </w:pPr>
    </w:p>
    <w:p w:rsidR="001A2E76" w:rsidRDefault="001A2E76">
      <w:pPr>
        <w:pStyle w:val="a5"/>
        <w:spacing w:before="0" w:beforeAutospacing="0"/>
        <w:outlineLvl w:val="1"/>
        <w:rPr>
          <w:shd w:val="clear" w:color="auto" w:fill="FFFFFF"/>
        </w:rPr>
        <w:sectPr w:rsidR="001A2E76">
          <w:pgSz w:w="16851" w:h="11915" w:orient="landscape"/>
          <w:pgMar w:top="1800" w:right="1440" w:bottom="1800" w:left="1440" w:header="851" w:footer="992" w:gutter="0"/>
          <w:cols w:space="720"/>
          <w:docGrid w:type="lines" w:linePitch="326"/>
        </w:sectPr>
      </w:pPr>
    </w:p>
    <w:p w:rsidR="001A2E76" w:rsidRDefault="00A64DE3">
      <w:pPr>
        <w:pStyle w:val="a5"/>
        <w:adjustRightInd w:val="0"/>
        <w:snapToGrid w:val="0"/>
        <w:spacing w:before="0" w:beforeAutospacing="0" w:after="0" w:afterAutospacing="0"/>
        <w:ind w:firstLineChars="150" w:firstLine="480"/>
        <w:outlineLvl w:val="1"/>
        <w:rPr>
          <w:rFonts w:ascii="楷体_GB2312" w:eastAsia="楷体_GB2312" w:hAnsi="楷体" w:cs="楷体"/>
          <w:sz w:val="32"/>
          <w:szCs w:val="32"/>
          <w:shd w:val="clear" w:color="auto" w:fill="FFFFFF"/>
        </w:rPr>
      </w:pPr>
      <w:bookmarkStart w:id="10" w:name="_Toc32082"/>
      <w:r>
        <w:rPr>
          <w:rFonts w:ascii="楷体_GB2312" w:eastAsia="楷体_GB2312" w:hAnsi="楷体" w:cs="楷体" w:hint="eastAsia"/>
          <w:sz w:val="32"/>
          <w:szCs w:val="32"/>
          <w:shd w:val="clear" w:color="auto" w:fill="FFFFFF"/>
        </w:rPr>
        <w:lastRenderedPageBreak/>
        <w:t>五、一般公共预算财政拨款支出决算表</w:t>
      </w:r>
      <w:bookmarkEnd w:id="10"/>
    </w:p>
    <w:tbl>
      <w:tblPr>
        <w:tblW w:w="10207" w:type="dxa"/>
        <w:tblInd w:w="-743" w:type="dxa"/>
        <w:tblLayout w:type="fixed"/>
        <w:tblLook w:val="04A0"/>
      </w:tblPr>
      <w:tblGrid>
        <w:gridCol w:w="1045"/>
        <w:gridCol w:w="759"/>
        <w:gridCol w:w="748"/>
        <w:gridCol w:w="142"/>
        <w:gridCol w:w="3686"/>
        <w:gridCol w:w="1275"/>
        <w:gridCol w:w="566"/>
        <w:gridCol w:w="710"/>
        <w:gridCol w:w="1276"/>
      </w:tblGrid>
      <w:tr w:rsidR="001A2E76">
        <w:trPr>
          <w:trHeight w:val="300"/>
        </w:trPr>
        <w:tc>
          <w:tcPr>
            <w:tcW w:w="1045" w:type="dxa"/>
            <w:tcBorders>
              <w:top w:val="nil"/>
              <w:left w:val="nil"/>
              <w:bottom w:val="nil"/>
              <w:right w:val="nil"/>
            </w:tcBorders>
            <w:shd w:val="clear" w:color="000000" w:fill="FFFFFF"/>
            <w:noWrap/>
            <w:vAlign w:val="center"/>
          </w:tcPr>
          <w:p w:rsidR="001A2E76" w:rsidRDefault="00A64DE3">
            <w:pPr>
              <w:adjustRightInd w:val="0"/>
              <w:snapToGrid w:val="0"/>
              <w:spacing w:line="240" w:lineRule="exact"/>
              <w:rPr>
                <w:rFonts w:cs="Arial"/>
                <w:sz w:val="18"/>
                <w:szCs w:val="18"/>
              </w:rPr>
            </w:pPr>
            <w:r>
              <w:rPr>
                <w:rFonts w:cs="Arial" w:hint="eastAsia"/>
                <w:sz w:val="18"/>
                <w:szCs w:val="18"/>
              </w:rPr>
              <w:t xml:space="preserve">　</w:t>
            </w:r>
          </w:p>
        </w:tc>
        <w:tc>
          <w:tcPr>
            <w:tcW w:w="759" w:type="dxa"/>
            <w:tcBorders>
              <w:top w:val="nil"/>
              <w:left w:val="nil"/>
              <w:bottom w:val="nil"/>
              <w:right w:val="nil"/>
            </w:tcBorders>
            <w:shd w:val="clear" w:color="000000" w:fill="FFFFFF"/>
            <w:noWrap/>
            <w:vAlign w:val="center"/>
          </w:tcPr>
          <w:p w:rsidR="001A2E76" w:rsidRDefault="00A64DE3">
            <w:pPr>
              <w:adjustRightInd w:val="0"/>
              <w:snapToGrid w:val="0"/>
              <w:spacing w:line="240" w:lineRule="exact"/>
              <w:rPr>
                <w:rFonts w:cs="Arial"/>
                <w:sz w:val="18"/>
                <w:szCs w:val="18"/>
              </w:rPr>
            </w:pPr>
            <w:r>
              <w:rPr>
                <w:rFonts w:cs="Arial" w:hint="eastAsia"/>
                <w:sz w:val="18"/>
                <w:szCs w:val="18"/>
              </w:rPr>
              <w:t xml:space="preserve">　</w:t>
            </w:r>
          </w:p>
        </w:tc>
        <w:tc>
          <w:tcPr>
            <w:tcW w:w="748" w:type="dxa"/>
            <w:tcBorders>
              <w:top w:val="nil"/>
              <w:left w:val="nil"/>
              <w:bottom w:val="nil"/>
              <w:right w:val="nil"/>
            </w:tcBorders>
            <w:shd w:val="clear" w:color="000000" w:fill="FFFFFF"/>
            <w:noWrap/>
            <w:vAlign w:val="center"/>
          </w:tcPr>
          <w:p w:rsidR="001A2E76" w:rsidRDefault="00A64DE3">
            <w:pPr>
              <w:adjustRightInd w:val="0"/>
              <w:snapToGrid w:val="0"/>
              <w:spacing w:line="240" w:lineRule="exact"/>
              <w:rPr>
                <w:rFonts w:cs="Arial"/>
                <w:sz w:val="18"/>
                <w:szCs w:val="18"/>
              </w:rPr>
            </w:pPr>
            <w:r>
              <w:rPr>
                <w:rFonts w:cs="Arial" w:hint="eastAsia"/>
                <w:sz w:val="18"/>
                <w:szCs w:val="18"/>
              </w:rPr>
              <w:t xml:space="preserve">　</w:t>
            </w:r>
          </w:p>
        </w:tc>
        <w:tc>
          <w:tcPr>
            <w:tcW w:w="3828" w:type="dxa"/>
            <w:gridSpan w:val="2"/>
            <w:tcBorders>
              <w:top w:val="nil"/>
              <w:left w:val="nil"/>
              <w:bottom w:val="nil"/>
              <w:right w:val="nil"/>
            </w:tcBorders>
            <w:shd w:val="clear" w:color="000000" w:fill="FFFFFF"/>
            <w:noWrap/>
            <w:vAlign w:val="center"/>
          </w:tcPr>
          <w:p w:rsidR="001A2E76" w:rsidRDefault="00A64DE3">
            <w:pPr>
              <w:adjustRightInd w:val="0"/>
              <w:snapToGrid w:val="0"/>
              <w:spacing w:line="240" w:lineRule="exact"/>
              <w:rPr>
                <w:rFonts w:cs="Arial"/>
                <w:sz w:val="18"/>
                <w:szCs w:val="18"/>
              </w:rPr>
            </w:pPr>
            <w:r>
              <w:rPr>
                <w:rFonts w:cs="Arial" w:hint="eastAsia"/>
                <w:sz w:val="18"/>
                <w:szCs w:val="18"/>
              </w:rPr>
              <w:t xml:space="preserve">　</w:t>
            </w:r>
          </w:p>
        </w:tc>
        <w:tc>
          <w:tcPr>
            <w:tcW w:w="1275" w:type="dxa"/>
            <w:tcBorders>
              <w:top w:val="nil"/>
              <w:left w:val="nil"/>
              <w:bottom w:val="nil"/>
              <w:right w:val="nil"/>
            </w:tcBorders>
            <w:shd w:val="clear" w:color="000000" w:fill="FFFFFF"/>
            <w:noWrap/>
            <w:vAlign w:val="center"/>
          </w:tcPr>
          <w:p w:rsidR="001A2E76" w:rsidRDefault="00A64DE3">
            <w:pPr>
              <w:adjustRightInd w:val="0"/>
              <w:snapToGrid w:val="0"/>
              <w:spacing w:line="240" w:lineRule="exact"/>
              <w:rPr>
                <w:rFonts w:cs="Arial"/>
                <w:sz w:val="18"/>
                <w:szCs w:val="18"/>
              </w:rPr>
            </w:pPr>
            <w:r>
              <w:rPr>
                <w:rFonts w:cs="Arial" w:hint="eastAsia"/>
                <w:sz w:val="18"/>
                <w:szCs w:val="18"/>
              </w:rPr>
              <w:t xml:space="preserve">　</w:t>
            </w:r>
          </w:p>
        </w:tc>
        <w:tc>
          <w:tcPr>
            <w:tcW w:w="566" w:type="dxa"/>
            <w:tcBorders>
              <w:top w:val="nil"/>
              <w:left w:val="nil"/>
              <w:bottom w:val="nil"/>
              <w:right w:val="nil"/>
            </w:tcBorders>
            <w:shd w:val="clear" w:color="000000" w:fill="FFFFFF"/>
            <w:noWrap/>
            <w:vAlign w:val="center"/>
          </w:tcPr>
          <w:p w:rsidR="001A2E76" w:rsidRDefault="00A64DE3">
            <w:pPr>
              <w:adjustRightInd w:val="0"/>
              <w:snapToGrid w:val="0"/>
              <w:spacing w:line="240" w:lineRule="exact"/>
              <w:rPr>
                <w:rFonts w:cs="Arial"/>
                <w:sz w:val="18"/>
                <w:szCs w:val="18"/>
              </w:rPr>
            </w:pPr>
            <w:r>
              <w:rPr>
                <w:rFonts w:cs="Arial" w:hint="eastAsia"/>
                <w:sz w:val="18"/>
                <w:szCs w:val="18"/>
              </w:rPr>
              <w:t xml:space="preserve">　</w:t>
            </w:r>
          </w:p>
        </w:tc>
        <w:tc>
          <w:tcPr>
            <w:tcW w:w="1986" w:type="dxa"/>
            <w:gridSpan w:val="2"/>
            <w:tcBorders>
              <w:top w:val="nil"/>
              <w:left w:val="nil"/>
              <w:bottom w:val="nil"/>
            </w:tcBorders>
            <w:shd w:val="clear" w:color="000000" w:fill="FFFFFF"/>
            <w:noWrap/>
            <w:vAlign w:val="center"/>
          </w:tcPr>
          <w:p w:rsidR="001A2E76" w:rsidRDefault="00A64DE3">
            <w:pPr>
              <w:adjustRightInd w:val="0"/>
              <w:snapToGrid w:val="0"/>
              <w:spacing w:line="240" w:lineRule="exact"/>
              <w:jc w:val="right"/>
              <w:rPr>
                <w:rFonts w:cs="Arial"/>
                <w:color w:val="000000"/>
                <w:sz w:val="20"/>
                <w:szCs w:val="20"/>
              </w:rPr>
            </w:pPr>
            <w:r>
              <w:rPr>
                <w:rFonts w:cs="Arial" w:hint="eastAsia"/>
                <w:color w:val="000000"/>
                <w:sz w:val="20"/>
                <w:szCs w:val="20"/>
              </w:rPr>
              <w:t>公开</w:t>
            </w:r>
            <w:r>
              <w:rPr>
                <w:rFonts w:cs="Arial" w:hint="eastAsia"/>
                <w:color w:val="000000"/>
                <w:sz w:val="20"/>
                <w:szCs w:val="20"/>
              </w:rPr>
              <w:t>05</w:t>
            </w:r>
            <w:r>
              <w:rPr>
                <w:rFonts w:cs="Arial" w:hint="eastAsia"/>
                <w:color w:val="000000"/>
                <w:sz w:val="20"/>
                <w:szCs w:val="20"/>
              </w:rPr>
              <w:t>表</w:t>
            </w:r>
          </w:p>
        </w:tc>
      </w:tr>
      <w:tr w:rsidR="001A2E76">
        <w:trPr>
          <w:trHeight w:val="145"/>
        </w:trPr>
        <w:tc>
          <w:tcPr>
            <w:tcW w:w="2552" w:type="dxa"/>
            <w:gridSpan w:val="3"/>
            <w:tcBorders>
              <w:top w:val="nil"/>
              <w:left w:val="nil"/>
              <w:bottom w:val="single" w:sz="4" w:space="0" w:color="808080"/>
              <w:right w:val="nil"/>
            </w:tcBorders>
            <w:shd w:val="clear" w:color="000000" w:fill="FFFFFF"/>
            <w:noWrap/>
            <w:vAlign w:val="center"/>
          </w:tcPr>
          <w:p w:rsidR="001A2E76" w:rsidRDefault="00A64DE3">
            <w:pPr>
              <w:adjustRightInd w:val="0"/>
              <w:snapToGrid w:val="0"/>
              <w:spacing w:line="240" w:lineRule="exact"/>
              <w:rPr>
                <w:rFonts w:cs="Arial"/>
                <w:color w:val="000000"/>
                <w:sz w:val="20"/>
                <w:szCs w:val="20"/>
              </w:rPr>
            </w:pPr>
            <w:r>
              <w:rPr>
                <w:rFonts w:cs="Arial" w:hint="eastAsia"/>
                <w:color w:val="000000"/>
                <w:sz w:val="20"/>
                <w:szCs w:val="20"/>
              </w:rPr>
              <w:t>部门：石鼓区人民检察院</w:t>
            </w:r>
          </w:p>
        </w:tc>
        <w:tc>
          <w:tcPr>
            <w:tcW w:w="3828" w:type="dxa"/>
            <w:gridSpan w:val="2"/>
            <w:tcBorders>
              <w:top w:val="nil"/>
              <w:left w:val="nil"/>
              <w:bottom w:val="nil"/>
              <w:right w:val="nil"/>
            </w:tcBorders>
            <w:shd w:val="clear" w:color="auto" w:fill="auto"/>
            <w:noWrap/>
            <w:vAlign w:val="bottom"/>
          </w:tcPr>
          <w:p w:rsidR="001A2E76" w:rsidRDefault="001A2E76">
            <w:pPr>
              <w:adjustRightInd w:val="0"/>
              <w:snapToGrid w:val="0"/>
              <w:spacing w:line="240" w:lineRule="exact"/>
              <w:rPr>
                <w:rFonts w:ascii="Arial" w:hAnsi="Arial" w:cs="Arial"/>
                <w:sz w:val="20"/>
                <w:szCs w:val="20"/>
              </w:rPr>
            </w:pPr>
          </w:p>
        </w:tc>
        <w:tc>
          <w:tcPr>
            <w:tcW w:w="1275" w:type="dxa"/>
            <w:tcBorders>
              <w:top w:val="nil"/>
              <w:left w:val="nil"/>
              <w:bottom w:val="single" w:sz="4" w:space="0" w:color="auto"/>
              <w:right w:val="nil"/>
            </w:tcBorders>
            <w:shd w:val="clear" w:color="000000" w:fill="FFFFFF"/>
            <w:noWrap/>
            <w:vAlign w:val="center"/>
          </w:tcPr>
          <w:p w:rsidR="001A2E76" w:rsidRDefault="00A64DE3">
            <w:pPr>
              <w:adjustRightInd w:val="0"/>
              <w:snapToGrid w:val="0"/>
              <w:spacing w:line="240" w:lineRule="exact"/>
              <w:jc w:val="center"/>
              <w:rPr>
                <w:rFonts w:cs="Arial"/>
                <w:color w:val="000000"/>
                <w:sz w:val="20"/>
                <w:szCs w:val="20"/>
              </w:rPr>
            </w:pPr>
            <w:r>
              <w:rPr>
                <w:rFonts w:cs="Arial" w:hint="eastAsia"/>
                <w:color w:val="000000"/>
                <w:sz w:val="20"/>
                <w:szCs w:val="20"/>
              </w:rPr>
              <w:t>2020</w:t>
            </w:r>
            <w:r>
              <w:rPr>
                <w:rFonts w:cs="Arial" w:hint="eastAsia"/>
                <w:color w:val="000000"/>
                <w:sz w:val="20"/>
                <w:szCs w:val="20"/>
              </w:rPr>
              <w:t>年度</w:t>
            </w:r>
          </w:p>
        </w:tc>
        <w:tc>
          <w:tcPr>
            <w:tcW w:w="2552" w:type="dxa"/>
            <w:gridSpan w:val="3"/>
            <w:tcBorders>
              <w:top w:val="nil"/>
              <w:left w:val="nil"/>
              <w:bottom w:val="single" w:sz="4" w:space="0" w:color="auto"/>
            </w:tcBorders>
            <w:shd w:val="clear" w:color="000000" w:fill="FFFFFF"/>
            <w:noWrap/>
          </w:tcPr>
          <w:p w:rsidR="001A2E76" w:rsidRDefault="00A64DE3">
            <w:pPr>
              <w:adjustRightInd w:val="0"/>
              <w:snapToGrid w:val="0"/>
              <w:spacing w:line="240" w:lineRule="exact"/>
              <w:jc w:val="right"/>
              <w:rPr>
                <w:rFonts w:cs="Arial"/>
                <w:color w:val="000000"/>
                <w:sz w:val="20"/>
                <w:szCs w:val="20"/>
              </w:rPr>
            </w:pPr>
            <w:r>
              <w:rPr>
                <w:rFonts w:cs="Arial" w:hint="eastAsia"/>
                <w:color w:val="000000"/>
                <w:sz w:val="20"/>
                <w:szCs w:val="20"/>
              </w:rPr>
              <w:t>金额单位：万元</w:t>
            </w:r>
          </w:p>
        </w:tc>
      </w:tr>
      <w:tr w:rsidR="001A2E76">
        <w:trPr>
          <w:trHeight w:val="300"/>
        </w:trPr>
        <w:tc>
          <w:tcPr>
            <w:tcW w:w="6380" w:type="dxa"/>
            <w:gridSpan w:val="5"/>
            <w:tcBorders>
              <w:top w:val="nil"/>
              <w:left w:val="single" w:sz="4" w:space="0" w:color="000000"/>
              <w:bottom w:val="single" w:sz="4" w:space="0" w:color="000000"/>
              <w:right w:val="single" w:sz="4" w:space="0" w:color="auto"/>
            </w:tcBorders>
            <w:shd w:val="clear" w:color="000000" w:fill="C0C0C0"/>
            <w:noWrap/>
            <w:vAlign w:val="center"/>
          </w:tcPr>
          <w:p w:rsidR="001A2E76" w:rsidRDefault="00A64DE3">
            <w:pPr>
              <w:adjustRightInd w:val="0"/>
              <w:snapToGrid w:val="0"/>
              <w:spacing w:line="240" w:lineRule="exact"/>
              <w:rPr>
                <w:rFonts w:cs="Arial"/>
                <w:sz w:val="20"/>
                <w:szCs w:val="20"/>
              </w:rPr>
            </w:pPr>
            <w:r>
              <w:rPr>
                <w:rFonts w:cs="Arial" w:hint="eastAsia"/>
                <w:sz w:val="20"/>
                <w:szCs w:val="20"/>
              </w:rPr>
              <w:t>项目</w:t>
            </w:r>
          </w:p>
        </w:tc>
        <w:tc>
          <w:tcPr>
            <w:tcW w:w="3827" w:type="dxa"/>
            <w:gridSpan w:val="4"/>
            <w:tcBorders>
              <w:top w:val="single" w:sz="4" w:space="0" w:color="auto"/>
              <w:left w:val="single" w:sz="4" w:space="0" w:color="auto"/>
              <w:bottom w:val="single" w:sz="4" w:space="0" w:color="auto"/>
              <w:right w:val="single" w:sz="4" w:space="0" w:color="auto"/>
            </w:tcBorders>
            <w:shd w:val="clear" w:color="000000" w:fill="C0C0C0"/>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本年支出</w:t>
            </w:r>
          </w:p>
        </w:tc>
      </w:tr>
      <w:tr w:rsidR="001A2E76">
        <w:trPr>
          <w:trHeight w:val="330"/>
        </w:trPr>
        <w:tc>
          <w:tcPr>
            <w:tcW w:w="2694" w:type="dxa"/>
            <w:gridSpan w:val="4"/>
            <w:tcBorders>
              <w:top w:val="nil"/>
              <w:left w:val="single" w:sz="4" w:space="0" w:color="000000"/>
              <w:bottom w:val="single" w:sz="4" w:space="0" w:color="000000"/>
              <w:right w:val="single" w:sz="4" w:space="0" w:color="000000"/>
            </w:tcBorders>
            <w:shd w:val="clear" w:color="000000" w:fill="C0C0C0"/>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功能分类科目编码</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科目名称</w:t>
            </w:r>
          </w:p>
        </w:tc>
        <w:tc>
          <w:tcPr>
            <w:tcW w:w="1275" w:type="dxa"/>
            <w:tcBorders>
              <w:top w:val="nil"/>
              <w:left w:val="nil"/>
              <w:bottom w:val="single" w:sz="4" w:space="0" w:color="000000"/>
              <w:right w:val="single" w:sz="4" w:space="0" w:color="000000"/>
            </w:tcBorders>
            <w:shd w:val="clear" w:color="000000" w:fill="C0C0C0"/>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小计</w:t>
            </w:r>
          </w:p>
        </w:tc>
        <w:tc>
          <w:tcPr>
            <w:tcW w:w="1276" w:type="dxa"/>
            <w:gridSpan w:val="2"/>
            <w:tcBorders>
              <w:top w:val="nil"/>
              <w:left w:val="nil"/>
              <w:bottom w:val="single" w:sz="4" w:space="0" w:color="000000"/>
              <w:right w:val="single" w:sz="4" w:space="0" w:color="000000"/>
            </w:tcBorders>
            <w:shd w:val="clear" w:color="000000" w:fill="C0C0C0"/>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基本支出</w:t>
            </w:r>
          </w:p>
        </w:tc>
        <w:tc>
          <w:tcPr>
            <w:tcW w:w="1276" w:type="dxa"/>
            <w:tcBorders>
              <w:top w:val="nil"/>
              <w:left w:val="nil"/>
              <w:bottom w:val="single" w:sz="4" w:space="0" w:color="000000"/>
              <w:right w:val="single" w:sz="4" w:space="0" w:color="000000"/>
            </w:tcBorders>
            <w:shd w:val="clear" w:color="000000" w:fill="C0C0C0"/>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项目支出</w:t>
            </w:r>
          </w:p>
        </w:tc>
      </w:tr>
      <w:tr w:rsidR="001A2E76">
        <w:trPr>
          <w:trHeight w:val="300"/>
        </w:trPr>
        <w:tc>
          <w:tcPr>
            <w:tcW w:w="6380" w:type="dxa"/>
            <w:gridSpan w:val="5"/>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栏次</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1</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2</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adjustRightInd w:val="0"/>
              <w:snapToGrid w:val="0"/>
              <w:spacing w:line="240" w:lineRule="exact"/>
              <w:jc w:val="center"/>
              <w:rPr>
                <w:rFonts w:cs="Arial"/>
                <w:sz w:val="20"/>
                <w:szCs w:val="20"/>
              </w:rPr>
            </w:pPr>
            <w:r>
              <w:rPr>
                <w:rFonts w:cs="Arial" w:hint="eastAsia"/>
                <w:sz w:val="20"/>
                <w:szCs w:val="20"/>
              </w:rPr>
              <w:t>3</w:t>
            </w:r>
          </w:p>
        </w:tc>
      </w:tr>
      <w:tr w:rsidR="001A2E76">
        <w:trPr>
          <w:trHeight w:val="300"/>
        </w:trPr>
        <w:tc>
          <w:tcPr>
            <w:tcW w:w="6380" w:type="dxa"/>
            <w:gridSpan w:val="5"/>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adjustRightInd w:val="0"/>
              <w:snapToGrid w:val="0"/>
              <w:spacing w:line="240" w:lineRule="exact"/>
              <w:rPr>
                <w:rFonts w:cs="Arial"/>
                <w:sz w:val="20"/>
                <w:szCs w:val="20"/>
              </w:rPr>
            </w:pPr>
            <w:r>
              <w:rPr>
                <w:rFonts w:cs="Arial" w:hint="eastAsia"/>
                <w:sz w:val="20"/>
                <w:szCs w:val="20"/>
              </w:rPr>
              <w:t>合计</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1,030.19</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b/>
                <w:bCs/>
                <w:sz w:val="20"/>
                <w:szCs w:val="20"/>
              </w:rPr>
            </w:pPr>
            <w:r>
              <w:rPr>
                <w:rFonts w:cs="Arial" w:hint="eastAsia"/>
                <w:b/>
                <w:bCs/>
                <w:sz w:val="20"/>
                <w:szCs w:val="20"/>
              </w:rPr>
              <w:t>1,007.31</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adjustRightInd w:val="0"/>
              <w:snapToGrid w:val="0"/>
              <w:spacing w:line="240" w:lineRule="exact"/>
              <w:jc w:val="right"/>
              <w:rPr>
                <w:rFonts w:cs="Arial"/>
                <w:b/>
                <w:bCs/>
                <w:sz w:val="20"/>
                <w:szCs w:val="20"/>
              </w:rPr>
            </w:pPr>
            <w:r>
              <w:rPr>
                <w:rFonts w:cs="Arial"/>
                <w:b/>
                <w:bCs/>
                <w:sz w:val="20"/>
                <w:szCs w:val="20"/>
              </w:rPr>
              <w:t>22.88</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204</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公共安全支出</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812.80</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789.92</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22.88</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20404</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检察</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812.80</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789.92</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22.88</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2040401</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行政运行</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782.92</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782.92</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2040402</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一般行政管理事务</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16.72</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16.72</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2040410</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检察监督</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13.16</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7.00</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6.16</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205</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教育支出</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20508</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进修及培训</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5.97</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2050803</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培训支出</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社会保障和就业支出</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52.56</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52.56</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20805</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行政事业单位养老支出</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46.05</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46.05</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2080505</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机关事业单位基本养老保险缴费支出</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46.05</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46.05</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20899</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其他社会保障和就业支出</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6.51</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6.51</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2089901</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其他社会保障和就业支出</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6.51</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6.51</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210</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卫生健康支出</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21011</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行政事业单位医疗</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84.32</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2101101</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行政单位医疗</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48.32</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48.32</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2101103</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公务员医疗补助</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36.00</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36.00</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221</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住房保障支出</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22102</w:t>
            </w:r>
          </w:p>
        </w:tc>
        <w:tc>
          <w:tcPr>
            <w:tcW w:w="368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b/>
                <w:bCs/>
                <w:sz w:val="20"/>
                <w:szCs w:val="20"/>
              </w:rPr>
            </w:pPr>
            <w:r>
              <w:rPr>
                <w:rFonts w:cs="Arial" w:hint="eastAsia"/>
                <w:b/>
                <w:bCs/>
                <w:sz w:val="20"/>
                <w:szCs w:val="20"/>
              </w:rPr>
              <w:t>住房改革支出</w:t>
            </w:r>
          </w:p>
        </w:tc>
        <w:tc>
          <w:tcPr>
            <w:tcW w:w="1275"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276"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74.54</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jc w:val="right"/>
              <w:rPr>
                <w:rFonts w:cs="Arial"/>
                <w:b/>
                <w:bCs/>
                <w:sz w:val="20"/>
                <w:szCs w:val="20"/>
              </w:rPr>
            </w:pPr>
            <w:r>
              <w:rPr>
                <w:rFonts w:cs="Arial" w:hint="eastAsia"/>
                <w:b/>
                <w:bCs/>
                <w:sz w:val="20"/>
                <w:szCs w:val="20"/>
              </w:rPr>
              <w:t xml:space="preserve">　</w:t>
            </w:r>
          </w:p>
        </w:tc>
      </w:tr>
      <w:tr w:rsidR="001A2E76">
        <w:trPr>
          <w:trHeight w:val="300"/>
        </w:trPr>
        <w:tc>
          <w:tcPr>
            <w:tcW w:w="2694" w:type="dxa"/>
            <w:gridSpan w:val="4"/>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2210201</w:t>
            </w:r>
          </w:p>
        </w:tc>
        <w:tc>
          <w:tcPr>
            <w:tcW w:w="3686" w:type="dxa"/>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住房公积金</w:t>
            </w:r>
          </w:p>
        </w:tc>
        <w:tc>
          <w:tcPr>
            <w:tcW w:w="1275"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1276"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127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10207" w:type="dxa"/>
            <w:gridSpan w:val="9"/>
            <w:tcBorders>
              <w:top w:val="nil"/>
              <w:left w:val="nil"/>
              <w:bottom w:val="nil"/>
              <w:right w:val="nil"/>
            </w:tcBorders>
            <w:shd w:val="clear" w:color="000000" w:fill="FFFFFF"/>
            <w:noWrap/>
            <w:vAlign w:val="center"/>
          </w:tcPr>
          <w:p w:rsidR="001A2E76" w:rsidRDefault="00A64DE3">
            <w:pPr>
              <w:adjustRightInd w:val="0"/>
              <w:snapToGrid w:val="0"/>
              <w:spacing w:line="240" w:lineRule="exact"/>
              <w:rPr>
                <w:rFonts w:cs="Arial"/>
                <w:sz w:val="20"/>
                <w:szCs w:val="20"/>
              </w:rPr>
            </w:pPr>
            <w:r>
              <w:rPr>
                <w:rFonts w:cs="Arial" w:hint="eastAsia"/>
                <w:sz w:val="20"/>
                <w:szCs w:val="20"/>
              </w:rPr>
              <w:t>注：本表反映部门本年度一般公共预算财政拨款支出情况。</w:t>
            </w:r>
          </w:p>
        </w:tc>
      </w:tr>
    </w:tbl>
    <w:p w:rsidR="001A2E76" w:rsidRDefault="001A2E76">
      <w:pPr>
        <w:pStyle w:val="a5"/>
        <w:spacing w:before="0" w:beforeAutospacing="0"/>
        <w:outlineLvl w:val="1"/>
        <w:rPr>
          <w:shd w:val="clear" w:color="auto" w:fill="FFFFFF"/>
        </w:rPr>
        <w:sectPr w:rsidR="001A2E76">
          <w:pgSz w:w="11915" w:h="16851"/>
          <w:pgMar w:top="960" w:right="1800" w:bottom="1296" w:left="1800" w:header="851" w:footer="992" w:gutter="0"/>
          <w:cols w:space="720"/>
          <w:docGrid w:type="lines" w:linePitch="312"/>
        </w:sectPr>
      </w:pPr>
    </w:p>
    <w:p w:rsidR="001A2E76" w:rsidRDefault="00A64DE3">
      <w:pPr>
        <w:pStyle w:val="a5"/>
        <w:spacing w:before="0" w:beforeAutospacing="0"/>
        <w:ind w:firstLineChars="150" w:firstLine="480"/>
        <w:outlineLvl w:val="1"/>
        <w:rPr>
          <w:rFonts w:ascii="楷体_GB2312" w:eastAsia="楷体_GB2312" w:hAnsi="楷体" w:cs="楷体"/>
          <w:sz w:val="32"/>
          <w:szCs w:val="32"/>
          <w:shd w:val="clear" w:color="auto" w:fill="FFFFFF"/>
        </w:rPr>
      </w:pPr>
      <w:bookmarkStart w:id="11" w:name="_Toc21182"/>
      <w:r>
        <w:rPr>
          <w:rFonts w:ascii="楷体_GB2312" w:eastAsia="楷体_GB2312" w:hAnsi="楷体" w:cs="楷体" w:hint="eastAsia"/>
          <w:sz w:val="32"/>
          <w:szCs w:val="32"/>
          <w:shd w:val="clear" w:color="auto" w:fill="FFFFFF"/>
        </w:rPr>
        <w:lastRenderedPageBreak/>
        <w:t>六、一般公共预算财政拨款基本支出决算表</w:t>
      </w:r>
      <w:bookmarkEnd w:id="11"/>
    </w:p>
    <w:tbl>
      <w:tblPr>
        <w:tblW w:w="15086" w:type="dxa"/>
        <w:tblInd w:w="-411" w:type="dxa"/>
        <w:tblCellMar>
          <w:left w:w="0" w:type="dxa"/>
          <w:right w:w="0" w:type="dxa"/>
        </w:tblCellMar>
        <w:tblLook w:val="04A0"/>
      </w:tblPr>
      <w:tblGrid>
        <w:gridCol w:w="1135"/>
        <w:gridCol w:w="425"/>
        <w:gridCol w:w="2268"/>
        <w:gridCol w:w="851"/>
        <w:gridCol w:w="816"/>
        <w:gridCol w:w="121"/>
        <w:gridCol w:w="931"/>
        <w:gridCol w:w="241"/>
        <w:gridCol w:w="530"/>
        <w:gridCol w:w="630"/>
        <w:gridCol w:w="300"/>
        <w:gridCol w:w="567"/>
        <w:gridCol w:w="790"/>
        <w:gridCol w:w="344"/>
        <w:gridCol w:w="1276"/>
        <w:gridCol w:w="1843"/>
        <w:gridCol w:w="992"/>
        <w:gridCol w:w="816"/>
        <w:gridCol w:w="210"/>
      </w:tblGrid>
      <w:tr w:rsidR="001A2E76">
        <w:trPr>
          <w:gridAfter w:val="1"/>
          <w:wAfter w:w="210" w:type="dxa"/>
          <w:trHeight w:val="300"/>
        </w:trPr>
        <w:tc>
          <w:tcPr>
            <w:tcW w:w="1560" w:type="dxa"/>
            <w:gridSpan w:val="2"/>
            <w:tcBorders>
              <w:top w:val="nil"/>
              <w:left w:val="nil"/>
              <w:bottom w:val="nil"/>
              <w:right w:val="nil"/>
            </w:tcBorders>
            <w:shd w:val="clear" w:color="auto" w:fill="FFFFFF"/>
            <w:noWrap/>
            <w:tcMar>
              <w:top w:w="15" w:type="dxa"/>
              <w:left w:w="15" w:type="dxa"/>
              <w:right w:w="15" w:type="dxa"/>
            </w:tcMar>
            <w:vAlign w:val="center"/>
          </w:tcPr>
          <w:p w:rsidR="001A2E76" w:rsidRDefault="00A64DE3">
            <w:pPr>
              <w:rPr>
                <w:rFonts w:cs="宋体"/>
                <w:color w:val="000000"/>
                <w:sz w:val="18"/>
                <w:szCs w:val="18"/>
              </w:rPr>
            </w:pPr>
            <w:r>
              <w:rPr>
                <w:rFonts w:cs="宋体" w:hint="eastAsia"/>
                <w:color w:val="000000"/>
                <w:sz w:val="18"/>
                <w:szCs w:val="18"/>
              </w:rPr>
              <w:t xml:space="preserve">　</w:t>
            </w:r>
          </w:p>
        </w:tc>
        <w:tc>
          <w:tcPr>
            <w:tcW w:w="4056" w:type="dxa"/>
            <w:gridSpan w:val="4"/>
            <w:tcBorders>
              <w:top w:val="nil"/>
              <w:left w:val="nil"/>
              <w:bottom w:val="nil"/>
              <w:right w:val="nil"/>
            </w:tcBorders>
            <w:shd w:val="clear" w:color="auto" w:fill="FFFFFF"/>
            <w:noWrap/>
            <w:tcMar>
              <w:top w:w="15" w:type="dxa"/>
              <w:left w:w="15" w:type="dxa"/>
              <w:right w:w="15" w:type="dxa"/>
            </w:tcMar>
            <w:vAlign w:val="center"/>
          </w:tcPr>
          <w:p w:rsidR="001A2E76" w:rsidRDefault="00A64DE3">
            <w:pPr>
              <w:rPr>
                <w:rFonts w:cs="宋体"/>
                <w:color w:val="000000"/>
                <w:sz w:val="18"/>
                <w:szCs w:val="18"/>
              </w:rPr>
            </w:pPr>
            <w:r>
              <w:rPr>
                <w:rFonts w:cs="宋体" w:hint="eastAsia"/>
                <w:color w:val="000000"/>
                <w:sz w:val="18"/>
                <w:szCs w:val="18"/>
              </w:rPr>
              <w:t xml:space="preserve">　</w:t>
            </w:r>
          </w:p>
        </w:tc>
        <w:tc>
          <w:tcPr>
            <w:tcW w:w="1172" w:type="dxa"/>
            <w:gridSpan w:val="2"/>
            <w:tcBorders>
              <w:top w:val="nil"/>
              <w:left w:val="nil"/>
              <w:bottom w:val="nil"/>
              <w:right w:val="nil"/>
            </w:tcBorders>
            <w:shd w:val="clear" w:color="auto" w:fill="FFFFFF"/>
            <w:noWrap/>
            <w:tcMar>
              <w:top w:w="15" w:type="dxa"/>
              <w:left w:w="15" w:type="dxa"/>
              <w:right w:w="15" w:type="dxa"/>
            </w:tcMar>
            <w:vAlign w:val="center"/>
          </w:tcPr>
          <w:p w:rsidR="001A2E76" w:rsidRDefault="00A64DE3">
            <w:pPr>
              <w:rPr>
                <w:rFonts w:cs="宋体"/>
                <w:color w:val="000000"/>
                <w:sz w:val="18"/>
                <w:szCs w:val="18"/>
              </w:rPr>
            </w:pPr>
            <w:r>
              <w:rPr>
                <w:rFonts w:cs="宋体" w:hint="eastAsia"/>
                <w:color w:val="000000"/>
                <w:sz w:val="18"/>
                <w:szCs w:val="18"/>
              </w:rPr>
              <w:t xml:space="preserve">　</w:t>
            </w:r>
          </w:p>
        </w:tc>
        <w:tc>
          <w:tcPr>
            <w:tcW w:w="530" w:type="dxa"/>
            <w:tcBorders>
              <w:top w:val="nil"/>
              <w:left w:val="nil"/>
              <w:bottom w:val="nil"/>
              <w:right w:val="nil"/>
            </w:tcBorders>
            <w:shd w:val="clear" w:color="auto" w:fill="FFFFFF"/>
            <w:noWrap/>
            <w:tcMar>
              <w:top w:w="15" w:type="dxa"/>
              <w:left w:w="15" w:type="dxa"/>
              <w:right w:w="15" w:type="dxa"/>
            </w:tcMar>
            <w:vAlign w:val="center"/>
          </w:tcPr>
          <w:p w:rsidR="001A2E76" w:rsidRDefault="00A64DE3">
            <w:pPr>
              <w:rPr>
                <w:rFonts w:cs="宋体"/>
                <w:color w:val="000000"/>
                <w:sz w:val="18"/>
                <w:szCs w:val="18"/>
              </w:rPr>
            </w:pPr>
            <w:r>
              <w:rPr>
                <w:rFonts w:cs="宋体" w:hint="eastAsia"/>
                <w:color w:val="000000"/>
                <w:sz w:val="18"/>
                <w:szCs w:val="18"/>
              </w:rPr>
              <w:t xml:space="preserve">　</w:t>
            </w:r>
          </w:p>
        </w:tc>
        <w:tc>
          <w:tcPr>
            <w:tcW w:w="630" w:type="dxa"/>
            <w:tcBorders>
              <w:top w:val="nil"/>
              <w:left w:val="nil"/>
              <w:bottom w:val="nil"/>
              <w:right w:val="nil"/>
            </w:tcBorders>
            <w:shd w:val="clear" w:color="auto" w:fill="FFFFFF"/>
            <w:noWrap/>
            <w:tcMar>
              <w:top w:w="15" w:type="dxa"/>
              <w:left w:w="15" w:type="dxa"/>
              <w:right w:w="15" w:type="dxa"/>
            </w:tcMar>
            <w:vAlign w:val="center"/>
          </w:tcPr>
          <w:p w:rsidR="001A2E76" w:rsidRDefault="00A64DE3">
            <w:pPr>
              <w:rPr>
                <w:rFonts w:cs="宋体"/>
                <w:color w:val="000000"/>
                <w:sz w:val="18"/>
                <w:szCs w:val="18"/>
              </w:rPr>
            </w:pPr>
            <w:r>
              <w:rPr>
                <w:rFonts w:cs="宋体" w:hint="eastAsia"/>
                <w:color w:val="000000"/>
                <w:sz w:val="18"/>
                <w:szCs w:val="18"/>
              </w:rPr>
              <w:t xml:space="preserve">　</w:t>
            </w:r>
          </w:p>
        </w:tc>
        <w:tc>
          <w:tcPr>
            <w:tcW w:w="1657" w:type="dxa"/>
            <w:gridSpan w:val="3"/>
            <w:tcBorders>
              <w:top w:val="nil"/>
              <w:left w:val="nil"/>
              <w:bottom w:val="nil"/>
              <w:right w:val="nil"/>
            </w:tcBorders>
            <w:shd w:val="clear" w:color="auto" w:fill="FFFFFF"/>
            <w:noWrap/>
            <w:tcMar>
              <w:top w:w="15" w:type="dxa"/>
              <w:left w:w="15" w:type="dxa"/>
              <w:right w:w="15" w:type="dxa"/>
            </w:tcMar>
            <w:vAlign w:val="center"/>
          </w:tcPr>
          <w:p w:rsidR="001A2E76" w:rsidRDefault="00A64DE3">
            <w:pPr>
              <w:rPr>
                <w:rFonts w:cs="宋体"/>
                <w:color w:val="000000"/>
                <w:sz w:val="18"/>
                <w:szCs w:val="18"/>
              </w:rPr>
            </w:pPr>
            <w:r>
              <w:rPr>
                <w:rFonts w:cs="宋体" w:hint="eastAsia"/>
                <w:color w:val="000000"/>
                <w:sz w:val="18"/>
                <w:szCs w:val="18"/>
              </w:rPr>
              <w:t xml:space="preserve">　</w:t>
            </w:r>
          </w:p>
        </w:tc>
        <w:tc>
          <w:tcPr>
            <w:tcW w:w="1620" w:type="dxa"/>
            <w:gridSpan w:val="2"/>
            <w:tcBorders>
              <w:top w:val="nil"/>
              <w:left w:val="nil"/>
              <w:bottom w:val="nil"/>
              <w:right w:val="nil"/>
            </w:tcBorders>
            <w:shd w:val="clear" w:color="auto" w:fill="FFFFFF"/>
            <w:noWrap/>
            <w:tcMar>
              <w:top w:w="15" w:type="dxa"/>
              <w:left w:w="15" w:type="dxa"/>
              <w:right w:w="15" w:type="dxa"/>
            </w:tcMar>
            <w:vAlign w:val="center"/>
          </w:tcPr>
          <w:p w:rsidR="001A2E76" w:rsidRDefault="00A64DE3">
            <w:pPr>
              <w:rPr>
                <w:rFonts w:cs="宋体"/>
                <w:color w:val="000000"/>
                <w:sz w:val="18"/>
                <w:szCs w:val="18"/>
              </w:rPr>
            </w:pPr>
            <w:r>
              <w:rPr>
                <w:rFonts w:cs="宋体" w:hint="eastAsia"/>
                <w:color w:val="000000"/>
                <w:sz w:val="18"/>
                <w:szCs w:val="18"/>
              </w:rPr>
              <w:t xml:space="preserve">　</w:t>
            </w:r>
          </w:p>
        </w:tc>
        <w:tc>
          <w:tcPr>
            <w:tcW w:w="1843" w:type="dxa"/>
            <w:tcBorders>
              <w:top w:val="nil"/>
              <w:left w:val="nil"/>
              <w:bottom w:val="nil"/>
              <w:right w:val="nil"/>
            </w:tcBorders>
            <w:shd w:val="clear" w:color="auto" w:fill="FFFFFF"/>
            <w:noWrap/>
            <w:tcMar>
              <w:top w:w="15" w:type="dxa"/>
              <w:left w:w="15" w:type="dxa"/>
              <w:right w:w="15" w:type="dxa"/>
            </w:tcMar>
            <w:vAlign w:val="center"/>
          </w:tcPr>
          <w:p w:rsidR="001A2E76" w:rsidRDefault="00A64DE3">
            <w:pPr>
              <w:rPr>
                <w:rFonts w:cs="宋体"/>
                <w:color w:val="000000"/>
                <w:sz w:val="18"/>
                <w:szCs w:val="18"/>
              </w:rPr>
            </w:pPr>
            <w:r>
              <w:rPr>
                <w:rFonts w:cs="宋体" w:hint="eastAsia"/>
                <w:color w:val="000000"/>
                <w:sz w:val="18"/>
                <w:szCs w:val="18"/>
              </w:rPr>
              <w:t xml:space="preserve">　</w:t>
            </w:r>
          </w:p>
        </w:tc>
        <w:tc>
          <w:tcPr>
            <w:tcW w:w="1808" w:type="dxa"/>
            <w:gridSpan w:val="2"/>
            <w:tcBorders>
              <w:top w:val="nil"/>
              <w:left w:val="nil"/>
              <w:bottom w:val="nil"/>
            </w:tcBorders>
            <w:shd w:val="clear" w:color="auto" w:fill="FFFFFF"/>
            <w:noWrap/>
            <w:tcMar>
              <w:top w:w="15" w:type="dxa"/>
              <w:left w:w="15" w:type="dxa"/>
              <w:right w:w="15" w:type="dxa"/>
            </w:tcMar>
            <w:vAlign w:val="center"/>
          </w:tcPr>
          <w:p w:rsidR="001A2E76" w:rsidRDefault="00A64DE3">
            <w:pPr>
              <w:jc w:val="right"/>
              <w:textAlignment w:val="center"/>
              <w:rPr>
                <w:rFonts w:cs="宋体"/>
                <w:color w:val="000000"/>
                <w:sz w:val="18"/>
                <w:szCs w:val="18"/>
              </w:rPr>
            </w:pPr>
            <w:r>
              <w:rPr>
                <w:rFonts w:cs="宋体" w:hint="eastAsia"/>
                <w:color w:val="000000"/>
                <w:sz w:val="18"/>
                <w:szCs w:val="18"/>
              </w:rPr>
              <w:t>公开</w:t>
            </w:r>
            <w:r>
              <w:rPr>
                <w:rFonts w:cs="宋体" w:hint="eastAsia"/>
                <w:color w:val="000000"/>
                <w:sz w:val="18"/>
                <w:szCs w:val="18"/>
              </w:rPr>
              <w:t>06</w:t>
            </w:r>
            <w:r>
              <w:rPr>
                <w:rFonts w:cs="宋体" w:hint="eastAsia"/>
                <w:color w:val="000000"/>
                <w:sz w:val="18"/>
                <w:szCs w:val="18"/>
              </w:rPr>
              <w:t>表</w:t>
            </w:r>
          </w:p>
        </w:tc>
      </w:tr>
      <w:tr w:rsidR="001A2E76">
        <w:tblPrEx>
          <w:tblCellMar>
            <w:left w:w="108" w:type="dxa"/>
            <w:right w:w="108" w:type="dxa"/>
          </w:tblCellMar>
        </w:tblPrEx>
        <w:trPr>
          <w:gridAfter w:val="1"/>
          <w:wAfter w:w="210" w:type="dxa"/>
          <w:trHeight w:val="300"/>
        </w:trPr>
        <w:tc>
          <w:tcPr>
            <w:tcW w:w="3828" w:type="dxa"/>
            <w:gridSpan w:val="3"/>
            <w:tcBorders>
              <w:top w:val="nil"/>
              <w:left w:val="nil"/>
              <w:bottom w:val="single" w:sz="4" w:space="0" w:color="808080"/>
              <w:right w:val="nil"/>
            </w:tcBorders>
            <w:shd w:val="clear" w:color="000000" w:fill="FFFFFF"/>
            <w:noWrap/>
            <w:vAlign w:val="center"/>
          </w:tcPr>
          <w:p w:rsidR="001A2E76" w:rsidRDefault="00A64DE3">
            <w:pPr>
              <w:rPr>
                <w:rFonts w:cs="Arial"/>
                <w:color w:val="000000"/>
                <w:sz w:val="20"/>
                <w:szCs w:val="20"/>
              </w:rPr>
            </w:pPr>
            <w:r>
              <w:rPr>
                <w:rFonts w:cs="Arial" w:hint="eastAsia"/>
                <w:color w:val="000000"/>
                <w:sz w:val="20"/>
                <w:szCs w:val="20"/>
              </w:rPr>
              <w:t>部门：石鼓区人民检察院</w:t>
            </w:r>
          </w:p>
        </w:tc>
        <w:tc>
          <w:tcPr>
            <w:tcW w:w="1667" w:type="dxa"/>
            <w:gridSpan w:val="2"/>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052" w:type="dxa"/>
            <w:gridSpan w:val="2"/>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701" w:type="dxa"/>
            <w:gridSpan w:val="4"/>
            <w:tcBorders>
              <w:top w:val="nil"/>
              <w:left w:val="nil"/>
              <w:bottom w:val="single" w:sz="4" w:space="0" w:color="auto"/>
              <w:right w:val="nil"/>
            </w:tcBorders>
            <w:shd w:val="clear" w:color="000000" w:fill="FFFFFF"/>
            <w:noWrap/>
            <w:vAlign w:val="center"/>
          </w:tcPr>
          <w:p w:rsidR="001A2E76" w:rsidRDefault="00A64DE3">
            <w:pPr>
              <w:jc w:val="center"/>
              <w:rPr>
                <w:rFonts w:cs="Arial"/>
                <w:color w:val="000000"/>
                <w:sz w:val="22"/>
                <w:szCs w:val="22"/>
              </w:rPr>
            </w:pPr>
            <w:r>
              <w:rPr>
                <w:rFonts w:cs="Arial" w:hint="eastAsia"/>
                <w:color w:val="000000"/>
                <w:sz w:val="22"/>
                <w:szCs w:val="22"/>
              </w:rPr>
              <w:t xml:space="preserve">　</w:t>
            </w:r>
            <w:r w:rsidR="00413E94">
              <w:rPr>
                <w:rFonts w:cs="Arial" w:hint="eastAsia"/>
                <w:color w:val="000000"/>
                <w:sz w:val="22"/>
                <w:szCs w:val="22"/>
              </w:rPr>
              <w:t>2020年度</w:t>
            </w:r>
          </w:p>
        </w:tc>
        <w:tc>
          <w:tcPr>
            <w:tcW w:w="1701" w:type="dxa"/>
            <w:gridSpan w:val="3"/>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276" w:type="dxa"/>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843" w:type="dxa"/>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808" w:type="dxa"/>
            <w:gridSpan w:val="2"/>
            <w:tcBorders>
              <w:top w:val="nil"/>
              <w:left w:val="nil"/>
              <w:bottom w:val="single" w:sz="4" w:space="0" w:color="auto"/>
            </w:tcBorders>
            <w:shd w:val="clear" w:color="000000" w:fill="FFFFFF"/>
            <w:noWrap/>
            <w:vAlign w:val="center"/>
          </w:tcPr>
          <w:p w:rsidR="001A2E76" w:rsidRDefault="00A64DE3">
            <w:pPr>
              <w:jc w:val="right"/>
              <w:rPr>
                <w:rFonts w:cs="Arial"/>
                <w:color w:val="000000"/>
                <w:sz w:val="18"/>
                <w:szCs w:val="18"/>
              </w:rPr>
            </w:pPr>
            <w:r>
              <w:rPr>
                <w:rFonts w:cs="Arial" w:hint="eastAsia"/>
                <w:color w:val="000000"/>
                <w:sz w:val="18"/>
                <w:szCs w:val="18"/>
              </w:rPr>
              <w:t>金额单位：万元</w:t>
            </w:r>
          </w:p>
        </w:tc>
      </w:tr>
      <w:tr w:rsidR="001A2E76">
        <w:tblPrEx>
          <w:tblCellMar>
            <w:left w:w="108" w:type="dxa"/>
            <w:right w:w="108" w:type="dxa"/>
          </w:tblCellMar>
        </w:tblPrEx>
        <w:trPr>
          <w:gridAfter w:val="1"/>
          <w:wAfter w:w="210" w:type="dxa"/>
          <w:trHeight w:val="300"/>
        </w:trPr>
        <w:tc>
          <w:tcPr>
            <w:tcW w:w="5495" w:type="dxa"/>
            <w:gridSpan w:val="5"/>
            <w:tcBorders>
              <w:top w:val="nil"/>
              <w:left w:val="single" w:sz="4" w:space="0" w:color="000000"/>
              <w:bottom w:val="single" w:sz="4" w:space="0" w:color="000000"/>
              <w:right w:val="single" w:sz="4" w:space="0" w:color="auto"/>
            </w:tcBorders>
            <w:shd w:val="clear" w:color="000000" w:fill="C0C0C0"/>
            <w:noWrap/>
            <w:vAlign w:val="center"/>
          </w:tcPr>
          <w:p w:rsidR="001A2E76" w:rsidRDefault="00A64DE3">
            <w:pPr>
              <w:jc w:val="center"/>
              <w:rPr>
                <w:rFonts w:cs="Arial"/>
                <w:sz w:val="20"/>
                <w:szCs w:val="20"/>
              </w:rPr>
            </w:pPr>
            <w:r>
              <w:rPr>
                <w:rFonts w:cs="Arial" w:hint="eastAsia"/>
                <w:sz w:val="20"/>
                <w:szCs w:val="20"/>
              </w:rPr>
              <w:t>人员经费</w:t>
            </w:r>
          </w:p>
        </w:tc>
        <w:tc>
          <w:tcPr>
            <w:tcW w:w="9381" w:type="dxa"/>
            <w:gridSpan w:val="13"/>
            <w:tcBorders>
              <w:top w:val="single" w:sz="4" w:space="0" w:color="auto"/>
              <w:left w:val="single" w:sz="4" w:space="0" w:color="auto"/>
              <w:bottom w:val="single" w:sz="4" w:space="0" w:color="auto"/>
              <w:right w:val="single" w:sz="4" w:space="0" w:color="auto"/>
            </w:tcBorders>
            <w:shd w:val="clear" w:color="000000" w:fill="C0C0C0"/>
            <w:noWrap/>
            <w:vAlign w:val="center"/>
          </w:tcPr>
          <w:p w:rsidR="001A2E76" w:rsidRDefault="00A64DE3">
            <w:pPr>
              <w:jc w:val="center"/>
              <w:rPr>
                <w:rFonts w:cs="Arial"/>
                <w:sz w:val="20"/>
                <w:szCs w:val="20"/>
              </w:rPr>
            </w:pPr>
            <w:r>
              <w:rPr>
                <w:rFonts w:cs="Arial" w:hint="eastAsia"/>
                <w:sz w:val="20"/>
                <w:szCs w:val="20"/>
              </w:rPr>
              <w:t>公用经费</w:t>
            </w:r>
          </w:p>
        </w:tc>
      </w:tr>
      <w:tr w:rsidR="001A2E76">
        <w:tblPrEx>
          <w:tblCellMar>
            <w:left w:w="108" w:type="dxa"/>
            <w:right w:w="108" w:type="dxa"/>
          </w:tblCellMar>
        </w:tblPrEx>
        <w:trPr>
          <w:gridAfter w:val="1"/>
          <w:wAfter w:w="210" w:type="dxa"/>
          <w:trHeight w:val="465"/>
        </w:trPr>
        <w:tc>
          <w:tcPr>
            <w:tcW w:w="1135" w:type="dxa"/>
            <w:tcBorders>
              <w:top w:val="nil"/>
              <w:left w:val="single" w:sz="4" w:space="0" w:color="000000"/>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科目编码</w:t>
            </w:r>
          </w:p>
        </w:tc>
        <w:tc>
          <w:tcPr>
            <w:tcW w:w="3544" w:type="dxa"/>
            <w:gridSpan w:val="3"/>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科目名称</w:t>
            </w:r>
          </w:p>
        </w:tc>
        <w:tc>
          <w:tcPr>
            <w:tcW w:w="816"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决算数</w:t>
            </w:r>
          </w:p>
        </w:tc>
        <w:tc>
          <w:tcPr>
            <w:tcW w:w="1052" w:type="dxa"/>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科目编码</w:t>
            </w:r>
          </w:p>
        </w:tc>
        <w:tc>
          <w:tcPr>
            <w:tcW w:w="2268" w:type="dxa"/>
            <w:gridSpan w:val="5"/>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科目名称</w:t>
            </w:r>
          </w:p>
        </w:tc>
        <w:tc>
          <w:tcPr>
            <w:tcW w:w="1134" w:type="dxa"/>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决算数</w:t>
            </w:r>
          </w:p>
        </w:tc>
        <w:tc>
          <w:tcPr>
            <w:tcW w:w="1276"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科目编码</w:t>
            </w:r>
          </w:p>
        </w:tc>
        <w:tc>
          <w:tcPr>
            <w:tcW w:w="2835" w:type="dxa"/>
            <w:gridSpan w:val="2"/>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科目名称</w:t>
            </w:r>
          </w:p>
        </w:tc>
        <w:tc>
          <w:tcPr>
            <w:tcW w:w="816"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决算数</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工资福利支出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636.92</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商品和服务支出</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362.75</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307</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债务利息及费用支出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30101</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基本工资</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149.99</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30201</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办公费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32.91</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30701</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国内债务付息</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30102</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津贴补贴</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143.41</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30202</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印刷费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4.57</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30702</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国外债务付息</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30103</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奖金</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91.65</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30203</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咨询费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资本性支出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30106</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伙食补助费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30204</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手续费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31001</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房屋建筑物购建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30107</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绩效工资</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30205</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水费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2.05</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31002</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办公设备购置</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30108</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机关事业单位基本养老保险缴费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45.71</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30206</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电费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11.14</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31003</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专用设备购置</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30109</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职业年金缴费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30207</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邮电费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1.79</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31005</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基础设施建设</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30110</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职工基本医疗保险缴费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49.55</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30208</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取暖费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31006</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大型修缮</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30111</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公务员医疗补助缴费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35.23</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30209</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物业管理费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22.25</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31007</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信息网络及软件购置更新</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30112</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其他社会保障缴费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9.89</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30211</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差旅费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16.68</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31008</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物资储备</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30113</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住房公积金</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74.54</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30212</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因公出国（境）费用</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31009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土地补偿</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30114</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医疗费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30213</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维修（护）费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29.37</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31010</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安置补助</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30199</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其他工资福利支出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36.95</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30214</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租赁费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17.06</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31011</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地上附着物和青苗补偿</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对个人和家庭的补助</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7.64</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30215</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会议费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31012</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拆迁补偿</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30301</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离休费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30216</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培训费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5.97</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31013</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公务用车购置</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30302</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退休费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30217</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公务接待费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1.53</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31019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其他交通工具购置</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30303</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退职（役）费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30218</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专用材料费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31021</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文物和陈列品购置</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30304</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抚恤金</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30224</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被装购置费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31022</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无形资产购置</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lastRenderedPageBreak/>
              <w:t>30305</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生活补助</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30225</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专用燃料费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31099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其他资本性支出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30306</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救济费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30226</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劳务费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50.56</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399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其他支出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30307</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医疗费补助</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30227</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委托业务费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39906</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赠与</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30308</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助学金</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30228</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工会经费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17.62</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39907</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国家赔偿费用支出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30309</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奖励金</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30229</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福利费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5.13</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39908</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对民间非营利组织和群众性自治组织补贴</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30310</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个人农业生产补贴</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30231</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公务用车运行维护费</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39999</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其他支出</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30311</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代缴社会保险费</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30239</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其他交通费用</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23.82</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30399</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其他对个人和家庭的补助</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2.64</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30240</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税金及附加费用</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blPrEx>
          <w:tblCellMar>
            <w:left w:w="108" w:type="dxa"/>
            <w:right w:w="108" w:type="dxa"/>
          </w:tblCellMar>
        </w:tblPrEx>
        <w:trPr>
          <w:gridAfter w:val="1"/>
          <w:wAfter w:w="210" w:type="dxa"/>
          <w:trHeight w:val="300"/>
        </w:trPr>
        <w:tc>
          <w:tcPr>
            <w:tcW w:w="1135" w:type="dxa"/>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3544"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052"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30299</w:t>
            </w:r>
          </w:p>
        </w:tc>
        <w:tc>
          <w:tcPr>
            <w:tcW w:w="2268" w:type="dxa"/>
            <w:gridSpan w:val="5"/>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r>
              <w:rPr>
                <w:rFonts w:cs="Arial" w:hint="eastAsia"/>
                <w:sz w:val="20"/>
                <w:szCs w:val="20"/>
              </w:rPr>
              <w:t>其他商品和服务支出</w:t>
            </w:r>
          </w:p>
        </w:tc>
        <w:tc>
          <w:tcPr>
            <w:tcW w:w="1134"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100.31</w:t>
            </w:r>
          </w:p>
        </w:tc>
        <w:tc>
          <w:tcPr>
            <w:tcW w:w="1276" w:type="dxa"/>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2835"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 xml:space="preserve">　</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blPrEx>
          <w:tblCellMar>
            <w:left w:w="108" w:type="dxa"/>
            <w:right w:w="108" w:type="dxa"/>
          </w:tblCellMar>
        </w:tblPrEx>
        <w:trPr>
          <w:gridAfter w:val="1"/>
          <w:wAfter w:w="210" w:type="dxa"/>
          <w:trHeight w:val="300"/>
        </w:trPr>
        <w:tc>
          <w:tcPr>
            <w:tcW w:w="4679" w:type="dxa"/>
            <w:gridSpan w:val="4"/>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人员经费合计</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644.56</w:t>
            </w:r>
          </w:p>
        </w:tc>
        <w:tc>
          <w:tcPr>
            <w:tcW w:w="8565" w:type="dxa"/>
            <w:gridSpan w:val="12"/>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公用经费合计</w:t>
            </w:r>
          </w:p>
        </w:tc>
        <w:tc>
          <w:tcPr>
            <w:tcW w:w="8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sz w:val="20"/>
                <w:szCs w:val="20"/>
              </w:rPr>
              <w:t>362.75</w:t>
            </w:r>
          </w:p>
        </w:tc>
      </w:tr>
      <w:tr w:rsidR="001A2E76">
        <w:tblPrEx>
          <w:tblCellMar>
            <w:left w:w="108" w:type="dxa"/>
            <w:right w:w="108" w:type="dxa"/>
          </w:tblCellMar>
        </w:tblPrEx>
        <w:trPr>
          <w:gridAfter w:val="1"/>
          <w:wAfter w:w="210" w:type="dxa"/>
          <w:trHeight w:val="300"/>
        </w:trPr>
        <w:tc>
          <w:tcPr>
            <w:tcW w:w="14876" w:type="dxa"/>
            <w:gridSpan w:val="18"/>
            <w:tcBorders>
              <w:top w:val="nil"/>
              <w:left w:val="nil"/>
              <w:bottom w:val="nil"/>
              <w:right w:val="nil"/>
            </w:tcBorders>
            <w:shd w:val="clear" w:color="000000" w:fill="FFFFFF"/>
            <w:noWrap/>
            <w:vAlign w:val="center"/>
          </w:tcPr>
          <w:p w:rsidR="001A2E76" w:rsidRDefault="00A64DE3">
            <w:pPr>
              <w:rPr>
                <w:rFonts w:cs="Arial"/>
                <w:sz w:val="20"/>
                <w:szCs w:val="20"/>
              </w:rPr>
            </w:pPr>
            <w:r>
              <w:rPr>
                <w:rFonts w:cs="Arial" w:hint="eastAsia"/>
                <w:sz w:val="20"/>
                <w:szCs w:val="20"/>
              </w:rPr>
              <w:t>注：本表反映部门本年度一般公共预算财政拨款基本支出明细情况。</w:t>
            </w:r>
          </w:p>
        </w:tc>
      </w:tr>
      <w:tr w:rsidR="001A2E76">
        <w:trPr>
          <w:trHeight w:val="300"/>
        </w:trPr>
        <w:tc>
          <w:tcPr>
            <w:tcW w:w="1560" w:type="dxa"/>
            <w:gridSpan w:val="2"/>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4056" w:type="dxa"/>
            <w:gridSpan w:val="4"/>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1172" w:type="dxa"/>
            <w:gridSpan w:val="2"/>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530" w:type="dxa"/>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630" w:type="dxa"/>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1657" w:type="dxa"/>
            <w:gridSpan w:val="3"/>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1620" w:type="dxa"/>
            <w:gridSpan w:val="2"/>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3651" w:type="dxa"/>
            <w:gridSpan w:val="3"/>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210" w:type="dxa"/>
            <w:tcBorders>
              <w:top w:val="nil"/>
              <w:left w:val="nil"/>
              <w:bottom w:val="nil"/>
            </w:tcBorders>
            <w:shd w:val="clear" w:color="auto" w:fill="FFFFFF"/>
            <w:noWrap/>
            <w:tcMar>
              <w:top w:w="15" w:type="dxa"/>
              <w:left w:w="15" w:type="dxa"/>
              <w:right w:w="15" w:type="dxa"/>
            </w:tcMar>
            <w:vAlign w:val="center"/>
          </w:tcPr>
          <w:p w:rsidR="001A2E76" w:rsidRDefault="001A2E76">
            <w:pPr>
              <w:jc w:val="right"/>
              <w:textAlignment w:val="center"/>
              <w:rPr>
                <w:rFonts w:cs="宋体"/>
                <w:color w:val="000000"/>
                <w:sz w:val="18"/>
                <w:szCs w:val="18"/>
              </w:rPr>
            </w:pPr>
          </w:p>
        </w:tc>
      </w:tr>
      <w:tr w:rsidR="001A2E76">
        <w:trPr>
          <w:trHeight w:val="300"/>
        </w:trPr>
        <w:tc>
          <w:tcPr>
            <w:tcW w:w="5616" w:type="dxa"/>
            <w:gridSpan w:val="6"/>
            <w:tcBorders>
              <w:top w:val="nil"/>
              <w:left w:val="nil"/>
              <w:right w:val="nil"/>
            </w:tcBorders>
            <w:shd w:val="clear" w:color="auto" w:fill="FFFFFF"/>
            <w:noWrap/>
            <w:tcMar>
              <w:top w:w="15" w:type="dxa"/>
              <w:left w:w="15" w:type="dxa"/>
              <w:right w:w="15" w:type="dxa"/>
            </w:tcMar>
            <w:vAlign w:val="center"/>
          </w:tcPr>
          <w:p w:rsidR="001A2E76" w:rsidRDefault="001A2E76">
            <w:pPr>
              <w:textAlignment w:val="center"/>
              <w:rPr>
                <w:rFonts w:cs="宋体"/>
                <w:color w:val="000000"/>
                <w:sz w:val="18"/>
                <w:szCs w:val="18"/>
              </w:rPr>
            </w:pPr>
          </w:p>
        </w:tc>
        <w:tc>
          <w:tcPr>
            <w:tcW w:w="1172" w:type="dxa"/>
            <w:gridSpan w:val="2"/>
            <w:tcBorders>
              <w:top w:val="nil"/>
              <w:left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530" w:type="dxa"/>
            <w:tcBorders>
              <w:top w:val="nil"/>
              <w:left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630" w:type="dxa"/>
            <w:tcBorders>
              <w:top w:val="nil"/>
              <w:left w:val="nil"/>
              <w:right w:val="nil"/>
            </w:tcBorders>
            <w:shd w:val="clear" w:color="auto" w:fill="FFFFFF"/>
            <w:noWrap/>
            <w:tcMar>
              <w:top w:w="15" w:type="dxa"/>
              <w:left w:w="15" w:type="dxa"/>
              <w:right w:w="15" w:type="dxa"/>
            </w:tcMar>
            <w:vAlign w:val="center"/>
          </w:tcPr>
          <w:p w:rsidR="001A2E76" w:rsidRDefault="001A2E76">
            <w:pPr>
              <w:jc w:val="center"/>
              <w:rPr>
                <w:rFonts w:cs="宋体"/>
                <w:color w:val="000000"/>
                <w:sz w:val="22"/>
                <w:szCs w:val="22"/>
              </w:rPr>
            </w:pPr>
          </w:p>
        </w:tc>
        <w:tc>
          <w:tcPr>
            <w:tcW w:w="1657" w:type="dxa"/>
            <w:gridSpan w:val="3"/>
            <w:tcBorders>
              <w:top w:val="nil"/>
              <w:left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1620" w:type="dxa"/>
            <w:gridSpan w:val="2"/>
            <w:tcBorders>
              <w:top w:val="nil"/>
              <w:left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3651" w:type="dxa"/>
            <w:gridSpan w:val="3"/>
            <w:tcBorders>
              <w:top w:val="nil"/>
              <w:left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210" w:type="dxa"/>
            <w:tcBorders>
              <w:top w:val="nil"/>
              <w:left w:val="nil"/>
            </w:tcBorders>
            <w:shd w:val="clear" w:color="auto" w:fill="FFFFFF"/>
            <w:noWrap/>
            <w:tcMar>
              <w:top w:w="15" w:type="dxa"/>
              <w:left w:w="15" w:type="dxa"/>
              <w:right w:w="15" w:type="dxa"/>
            </w:tcMar>
            <w:vAlign w:val="center"/>
          </w:tcPr>
          <w:p w:rsidR="001A2E76" w:rsidRDefault="001A2E76">
            <w:pPr>
              <w:jc w:val="right"/>
              <w:textAlignment w:val="center"/>
              <w:rPr>
                <w:rFonts w:cs="宋体"/>
                <w:color w:val="000000"/>
                <w:sz w:val="18"/>
                <w:szCs w:val="18"/>
              </w:rPr>
            </w:pPr>
          </w:p>
        </w:tc>
      </w:tr>
    </w:tbl>
    <w:p w:rsidR="001A2E76" w:rsidRDefault="001A2E76">
      <w:pPr>
        <w:pStyle w:val="a5"/>
        <w:spacing w:before="0" w:beforeAutospacing="0"/>
        <w:outlineLvl w:val="1"/>
        <w:rPr>
          <w:shd w:val="clear" w:color="auto" w:fill="FFFFFF"/>
        </w:rPr>
        <w:sectPr w:rsidR="001A2E76">
          <w:pgSz w:w="16851" w:h="11915" w:orient="landscape"/>
          <w:pgMar w:top="1800" w:right="1731" w:bottom="1800" w:left="1440" w:header="851" w:footer="992" w:gutter="0"/>
          <w:cols w:space="720"/>
          <w:docGrid w:type="lines" w:linePitch="312"/>
        </w:sectPr>
      </w:pPr>
    </w:p>
    <w:p w:rsidR="001A2E76" w:rsidRDefault="00A64DE3">
      <w:pPr>
        <w:pStyle w:val="a5"/>
        <w:spacing w:before="0" w:beforeAutospacing="0"/>
        <w:ind w:firstLineChars="150" w:firstLine="480"/>
        <w:outlineLvl w:val="1"/>
        <w:rPr>
          <w:rFonts w:ascii="楷体_GB2312" w:eastAsia="楷体_GB2312" w:hAnsi="楷体" w:cs="楷体"/>
          <w:sz w:val="32"/>
          <w:szCs w:val="32"/>
          <w:shd w:val="clear" w:color="auto" w:fill="FFFFFF"/>
        </w:rPr>
      </w:pPr>
      <w:bookmarkStart w:id="12" w:name="_Toc15088"/>
      <w:r>
        <w:rPr>
          <w:rFonts w:ascii="楷体_GB2312" w:eastAsia="楷体_GB2312" w:hAnsi="楷体" w:cs="楷体" w:hint="eastAsia"/>
          <w:sz w:val="32"/>
          <w:szCs w:val="32"/>
          <w:shd w:val="clear" w:color="auto" w:fill="FFFFFF"/>
        </w:rPr>
        <w:lastRenderedPageBreak/>
        <w:t>七、一般公共预算财政拨款“三公”经费支出决算表</w:t>
      </w:r>
      <w:bookmarkEnd w:id="12"/>
    </w:p>
    <w:tbl>
      <w:tblPr>
        <w:tblW w:w="14757" w:type="dxa"/>
        <w:tblInd w:w="93" w:type="dxa"/>
        <w:tblLook w:val="04A0"/>
      </w:tblPr>
      <w:tblGrid>
        <w:gridCol w:w="1420"/>
        <w:gridCol w:w="1420"/>
        <w:gridCol w:w="1420"/>
        <w:gridCol w:w="1016"/>
        <w:gridCol w:w="1420"/>
        <w:gridCol w:w="1279"/>
        <w:gridCol w:w="1016"/>
        <w:gridCol w:w="1134"/>
        <w:gridCol w:w="1016"/>
        <w:gridCol w:w="944"/>
        <w:gridCol w:w="1420"/>
        <w:gridCol w:w="1252"/>
      </w:tblGrid>
      <w:tr w:rsidR="001A2E76">
        <w:trPr>
          <w:trHeight w:val="300"/>
        </w:trPr>
        <w:tc>
          <w:tcPr>
            <w:tcW w:w="1420" w:type="dxa"/>
            <w:tcBorders>
              <w:top w:val="nil"/>
              <w:left w:val="nil"/>
              <w:bottom w:val="nil"/>
              <w:right w:val="nil"/>
            </w:tcBorders>
            <w:shd w:val="clear" w:color="000000" w:fill="FFFFFF"/>
            <w:noWrap/>
            <w:vAlign w:val="center"/>
          </w:tcPr>
          <w:p w:rsidR="001A2E76" w:rsidRDefault="00A64DE3">
            <w:pPr>
              <w:rPr>
                <w:rFonts w:cs="Arial"/>
                <w:sz w:val="22"/>
                <w:szCs w:val="22"/>
              </w:rPr>
            </w:pPr>
            <w:r>
              <w:rPr>
                <w:rFonts w:cs="Arial" w:hint="eastAsia"/>
                <w:sz w:val="22"/>
                <w:szCs w:val="22"/>
              </w:rPr>
              <w:t xml:space="preserve">　</w:t>
            </w:r>
          </w:p>
        </w:tc>
        <w:tc>
          <w:tcPr>
            <w:tcW w:w="1420"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420"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016"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420"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279"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016"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134"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016"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944"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420"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252" w:type="dxa"/>
            <w:tcBorders>
              <w:top w:val="nil"/>
              <w:left w:val="nil"/>
              <w:bottom w:val="nil"/>
            </w:tcBorders>
            <w:shd w:val="clear" w:color="000000" w:fill="FFFFFF"/>
            <w:noWrap/>
            <w:vAlign w:val="center"/>
          </w:tcPr>
          <w:p w:rsidR="001A2E76" w:rsidRDefault="00A64DE3">
            <w:pPr>
              <w:jc w:val="right"/>
              <w:rPr>
                <w:rFonts w:cs="Arial"/>
                <w:sz w:val="22"/>
                <w:szCs w:val="22"/>
              </w:rPr>
            </w:pPr>
            <w:r>
              <w:rPr>
                <w:rFonts w:cs="Arial" w:hint="eastAsia"/>
                <w:sz w:val="22"/>
                <w:szCs w:val="22"/>
              </w:rPr>
              <w:t>公开</w:t>
            </w:r>
            <w:r>
              <w:rPr>
                <w:rFonts w:cs="Arial" w:hint="eastAsia"/>
                <w:sz w:val="22"/>
                <w:szCs w:val="22"/>
              </w:rPr>
              <w:t>07</w:t>
            </w:r>
            <w:r>
              <w:rPr>
                <w:rFonts w:cs="Arial" w:hint="eastAsia"/>
                <w:sz w:val="22"/>
                <w:szCs w:val="22"/>
              </w:rPr>
              <w:t>表</w:t>
            </w:r>
          </w:p>
        </w:tc>
      </w:tr>
      <w:tr w:rsidR="001A2E76">
        <w:trPr>
          <w:trHeight w:val="300"/>
        </w:trPr>
        <w:tc>
          <w:tcPr>
            <w:tcW w:w="2840" w:type="dxa"/>
            <w:gridSpan w:val="2"/>
            <w:tcBorders>
              <w:top w:val="nil"/>
              <w:left w:val="nil"/>
              <w:bottom w:val="single" w:sz="4" w:space="0" w:color="808080"/>
              <w:right w:val="nil"/>
            </w:tcBorders>
            <w:shd w:val="clear" w:color="000000" w:fill="FFFFFF"/>
            <w:noWrap/>
            <w:vAlign w:val="center"/>
          </w:tcPr>
          <w:p w:rsidR="001A2E76" w:rsidRDefault="00A64DE3">
            <w:pPr>
              <w:rPr>
                <w:rFonts w:cs="Arial"/>
                <w:sz w:val="22"/>
                <w:szCs w:val="22"/>
              </w:rPr>
            </w:pPr>
            <w:r>
              <w:rPr>
                <w:rFonts w:cs="Arial" w:hint="eastAsia"/>
                <w:sz w:val="22"/>
                <w:szCs w:val="22"/>
              </w:rPr>
              <w:t>部门：石鼓区人民检察院</w:t>
            </w:r>
          </w:p>
        </w:tc>
        <w:tc>
          <w:tcPr>
            <w:tcW w:w="1420" w:type="dxa"/>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016" w:type="dxa"/>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420" w:type="dxa"/>
            <w:tcBorders>
              <w:top w:val="nil"/>
              <w:left w:val="nil"/>
              <w:bottom w:val="single" w:sz="4" w:space="0" w:color="808080"/>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279" w:type="dxa"/>
            <w:tcBorders>
              <w:top w:val="nil"/>
              <w:left w:val="nil"/>
              <w:bottom w:val="single" w:sz="4" w:space="0" w:color="808080"/>
              <w:right w:val="nil"/>
            </w:tcBorders>
            <w:shd w:val="clear" w:color="000000" w:fill="FFFFFF"/>
            <w:noWrap/>
            <w:vAlign w:val="center"/>
          </w:tcPr>
          <w:p w:rsidR="001A2E76" w:rsidRDefault="00A64DE3">
            <w:pPr>
              <w:jc w:val="center"/>
              <w:rPr>
                <w:rFonts w:cs="Arial"/>
                <w:sz w:val="22"/>
                <w:szCs w:val="22"/>
              </w:rPr>
            </w:pPr>
            <w:r>
              <w:rPr>
                <w:rFonts w:cs="Arial" w:hint="eastAsia"/>
                <w:sz w:val="22"/>
                <w:szCs w:val="22"/>
              </w:rPr>
              <w:t>2020</w:t>
            </w:r>
            <w:r>
              <w:rPr>
                <w:rFonts w:cs="Arial" w:hint="eastAsia"/>
                <w:sz w:val="22"/>
                <w:szCs w:val="22"/>
              </w:rPr>
              <w:t>年度</w:t>
            </w:r>
          </w:p>
        </w:tc>
        <w:tc>
          <w:tcPr>
            <w:tcW w:w="1016" w:type="dxa"/>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134" w:type="dxa"/>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016" w:type="dxa"/>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944" w:type="dxa"/>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2672" w:type="dxa"/>
            <w:gridSpan w:val="2"/>
            <w:tcBorders>
              <w:top w:val="nil"/>
              <w:left w:val="nil"/>
              <w:bottom w:val="single" w:sz="4" w:space="0" w:color="auto"/>
            </w:tcBorders>
            <w:shd w:val="clear" w:color="000000" w:fill="FFFFFF"/>
            <w:noWrap/>
            <w:vAlign w:val="center"/>
          </w:tcPr>
          <w:p w:rsidR="001A2E76" w:rsidRDefault="00A64DE3">
            <w:pPr>
              <w:jc w:val="right"/>
              <w:rPr>
                <w:rFonts w:cs="Arial"/>
                <w:sz w:val="22"/>
                <w:szCs w:val="22"/>
              </w:rPr>
            </w:pPr>
            <w:r>
              <w:rPr>
                <w:rFonts w:cs="Arial" w:hint="eastAsia"/>
                <w:sz w:val="18"/>
                <w:szCs w:val="18"/>
              </w:rPr>
              <w:t xml:space="preserve">　</w:t>
            </w:r>
            <w:r>
              <w:rPr>
                <w:rFonts w:cs="Arial" w:hint="eastAsia"/>
                <w:sz w:val="22"/>
                <w:szCs w:val="22"/>
              </w:rPr>
              <w:t>金额单位：万元</w:t>
            </w:r>
          </w:p>
        </w:tc>
      </w:tr>
      <w:tr w:rsidR="001A2E76">
        <w:trPr>
          <w:trHeight w:val="300"/>
        </w:trPr>
        <w:tc>
          <w:tcPr>
            <w:tcW w:w="7975" w:type="dxa"/>
            <w:gridSpan w:val="6"/>
            <w:tcBorders>
              <w:top w:val="nil"/>
              <w:left w:val="single" w:sz="4" w:space="0" w:color="000000"/>
              <w:bottom w:val="single" w:sz="4" w:space="0" w:color="000000"/>
              <w:right w:val="single" w:sz="4" w:space="0" w:color="auto"/>
            </w:tcBorders>
            <w:shd w:val="clear" w:color="000000" w:fill="C0C0C0"/>
            <w:vAlign w:val="center"/>
          </w:tcPr>
          <w:p w:rsidR="001A2E76" w:rsidRDefault="00A64DE3">
            <w:pPr>
              <w:jc w:val="center"/>
              <w:rPr>
                <w:rFonts w:cs="Arial"/>
                <w:sz w:val="20"/>
                <w:szCs w:val="20"/>
              </w:rPr>
            </w:pPr>
            <w:r>
              <w:rPr>
                <w:rFonts w:cs="Arial" w:hint="eastAsia"/>
                <w:sz w:val="20"/>
                <w:szCs w:val="20"/>
              </w:rPr>
              <w:t>预算数</w:t>
            </w:r>
          </w:p>
        </w:tc>
        <w:tc>
          <w:tcPr>
            <w:tcW w:w="6782" w:type="dxa"/>
            <w:gridSpan w:val="6"/>
            <w:tcBorders>
              <w:top w:val="single" w:sz="4" w:space="0" w:color="auto"/>
              <w:left w:val="single" w:sz="4" w:space="0" w:color="auto"/>
              <w:bottom w:val="single" w:sz="4" w:space="0" w:color="auto"/>
              <w:right w:val="single" w:sz="4" w:space="0" w:color="auto"/>
            </w:tcBorders>
            <w:shd w:val="clear" w:color="000000" w:fill="C0C0C0"/>
            <w:vAlign w:val="center"/>
          </w:tcPr>
          <w:p w:rsidR="001A2E76" w:rsidRDefault="00A64DE3">
            <w:pPr>
              <w:jc w:val="center"/>
              <w:rPr>
                <w:rFonts w:cs="Arial"/>
                <w:sz w:val="20"/>
                <w:szCs w:val="20"/>
              </w:rPr>
            </w:pPr>
            <w:r>
              <w:rPr>
                <w:rFonts w:cs="Arial" w:hint="eastAsia"/>
                <w:sz w:val="20"/>
                <w:szCs w:val="20"/>
              </w:rPr>
              <w:t>决算数</w:t>
            </w:r>
          </w:p>
        </w:tc>
      </w:tr>
      <w:tr w:rsidR="001A2E76">
        <w:trPr>
          <w:trHeight w:val="300"/>
        </w:trPr>
        <w:tc>
          <w:tcPr>
            <w:tcW w:w="1420" w:type="dxa"/>
            <w:vMerge w:val="restart"/>
            <w:tcBorders>
              <w:top w:val="nil"/>
              <w:left w:val="single" w:sz="4" w:space="0" w:color="000000"/>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合计</w:t>
            </w:r>
          </w:p>
        </w:tc>
        <w:tc>
          <w:tcPr>
            <w:tcW w:w="1420"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因公出国（境）费</w:t>
            </w:r>
          </w:p>
        </w:tc>
        <w:tc>
          <w:tcPr>
            <w:tcW w:w="3856" w:type="dxa"/>
            <w:gridSpan w:val="3"/>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公务用车购置及运行费</w:t>
            </w:r>
          </w:p>
        </w:tc>
        <w:tc>
          <w:tcPr>
            <w:tcW w:w="1279"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公务接待费</w:t>
            </w:r>
          </w:p>
        </w:tc>
        <w:tc>
          <w:tcPr>
            <w:tcW w:w="1016"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合计</w:t>
            </w:r>
          </w:p>
        </w:tc>
        <w:tc>
          <w:tcPr>
            <w:tcW w:w="1134"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因公出国（境）费</w:t>
            </w:r>
          </w:p>
        </w:tc>
        <w:tc>
          <w:tcPr>
            <w:tcW w:w="3380" w:type="dxa"/>
            <w:gridSpan w:val="3"/>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公务用车购置及运行费</w:t>
            </w:r>
          </w:p>
        </w:tc>
        <w:tc>
          <w:tcPr>
            <w:tcW w:w="1252" w:type="dxa"/>
            <w:vMerge w:val="restart"/>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公务接待费</w:t>
            </w:r>
          </w:p>
        </w:tc>
      </w:tr>
      <w:tr w:rsidR="001A2E76">
        <w:trPr>
          <w:trHeight w:val="600"/>
        </w:trPr>
        <w:tc>
          <w:tcPr>
            <w:tcW w:w="1420" w:type="dxa"/>
            <w:vMerge/>
            <w:tcBorders>
              <w:top w:val="nil"/>
              <w:left w:val="single" w:sz="4" w:space="0" w:color="000000"/>
              <w:bottom w:val="single" w:sz="4" w:space="0" w:color="000000"/>
              <w:right w:val="single" w:sz="4" w:space="0" w:color="000000"/>
            </w:tcBorders>
            <w:vAlign w:val="center"/>
          </w:tcPr>
          <w:p w:rsidR="001A2E76" w:rsidRDefault="001A2E76">
            <w:pPr>
              <w:rPr>
                <w:rFonts w:cs="Arial"/>
                <w:sz w:val="20"/>
                <w:szCs w:val="20"/>
              </w:rPr>
            </w:pPr>
          </w:p>
        </w:tc>
        <w:tc>
          <w:tcPr>
            <w:tcW w:w="1420"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420"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小计</w:t>
            </w:r>
          </w:p>
        </w:tc>
        <w:tc>
          <w:tcPr>
            <w:tcW w:w="1016"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公务用车购置费</w:t>
            </w:r>
          </w:p>
        </w:tc>
        <w:tc>
          <w:tcPr>
            <w:tcW w:w="1420"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公务用车运行费</w:t>
            </w:r>
          </w:p>
        </w:tc>
        <w:tc>
          <w:tcPr>
            <w:tcW w:w="1279"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016"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134"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016"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小计</w:t>
            </w:r>
          </w:p>
        </w:tc>
        <w:tc>
          <w:tcPr>
            <w:tcW w:w="944"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公务用车购置费</w:t>
            </w:r>
          </w:p>
        </w:tc>
        <w:tc>
          <w:tcPr>
            <w:tcW w:w="1420"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公务用车运行费</w:t>
            </w:r>
          </w:p>
        </w:tc>
        <w:tc>
          <w:tcPr>
            <w:tcW w:w="1252" w:type="dxa"/>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r>
      <w:tr w:rsidR="001A2E76">
        <w:trPr>
          <w:trHeight w:val="300"/>
        </w:trPr>
        <w:tc>
          <w:tcPr>
            <w:tcW w:w="1420" w:type="dxa"/>
            <w:tcBorders>
              <w:top w:val="nil"/>
              <w:left w:val="single" w:sz="4" w:space="0" w:color="000000"/>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1</w:t>
            </w:r>
          </w:p>
        </w:tc>
        <w:tc>
          <w:tcPr>
            <w:tcW w:w="1420"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2</w:t>
            </w:r>
          </w:p>
        </w:tc>
        <w:tc>
          <w:tcPr>
            <w:tcW w:w="1420"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3</w:t>
            </w:r>
          </w:p>
        </w:tc>
        <w:tc>
          <w:tcPr>
            <w:tcW w:w="1016"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4</w:t>
            </w:r>
          </w:p>
        </w:tc>
        <w:tc>
          <w:tcPr>
            <w:tcW w:w="1420"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5</w:t>
            </w:r>
          </w:p>
        </w:tc>
        <w:tc>
          <w:tcPr>
            <w:tcW w:w="1279"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6</w:t>
            </w:r>
          </w:p>
        </w:tc>
        <w:tc>
          <w:tcPr>
            <w:tcW w:w="1016"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7</w:t>
            </w:r>
          </w:p>
        </w:tc>
        <w:tc>
          <w:tcPr>
            <w:tcW w:w="1134"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8</w:t>
            </w:r>
          </w:p>
        </w:tc>
        <w:tc>
          <w:tcPr>
            <w:tcW w:w="1016"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9</w:t>
            </w:r>
          </w:p>
        </w:tc>
        <w:tc>
          <w:tcPr>
            <w:tcW w:w="944"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10</w:t>
            </w:r>
          </w:p>
        </w:tc>
        <w:tc>
          <w:tcPr>
            <w:tcW w:w="1420"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11</w:t>
            </w:r>
          </w:p>
        </w:tc>
        <w:tc>
          <w:tcPr>
            <w:tcW w:w="1252" w:type="dxa"/>
            <w:tcBorders>
              <w:top w:val="nil"/>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12</w:t>
            </w:r>
          </w:p>
        </w:tc>
      </w:tr>
      <w:tr w:rsidR="001A2E76">
        <w:trPr>
          <w:trHeight w:val="300"/>
        </w:trPr>
        <w:tc>
          <w:tcPr>
            <w:tcW w:w="1420" w:type="dxa"/>
            <w:tcBorders>
              <w:top w:val="nil"/>
              <w:left w:val="single" w:sz="4" w:space="0" w:color="000000"/>
              <w:bottom w:val="single" w:sz="4" w:space="0" w:color="000000"/>
              <w:right w:val="single" w:sz="4" w:space="0" w:color="000000"/>
            </w:tcBorders>
            <w:shd w:val="clear" w:color="000000" w:fill="00FF00"/>
            <w:noWrap/>
            <w:vAlign w:val="center"/>
          </w:tcPr>
          <w:p w:rsidR="001A2E76" w:rsidRDefault="00A64DE3">
            <w:pPr>
              <w:jc w:val="right"/>
              <w:rPr>
                <w:rFonts w:cs="Arial"/>
                <w:sz w:val="20"/>
                <w:szCs w:val="20"/>
              </w:rPr>
            </w:pPr>
            <w:r>
              <w:rPr>
                <w:rFonts w:cs="Arial" w:hint="eastAsia"/>
                <w:sz w:val="20"/>
                <w:szCs w:val="20"/>
              </w:rPr>
              <w:t>21.55</w:t>
            </w:r>
          </w:p>
        </w:tc>
        <w:tc>
          <w:tcPr>
            <w:tcW w:w="142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420" w:type="dxa"/>
            <w:tcBorders>
              <w:top w:val="nil"/>
              <w:left w:val="nil"/>
              <w:bottom w:val="single" w:sz="4" w:space="0" w:color="000000"/>
              <w:right w:val="single" w:sz="4" w:space="0" w:color="000000"/>
            </w:tcBorders>
            <w:shd w:val="clear" w:color="000000" w:fill="00FF00"/>
            <w:noWrap/>
            <w:vAlign w:val="center"/>
          </w:tcPr>
          <w:p w:rsidR="001A2E76" w:rsidRDefault="00A64DE3">
            <w:pPr>
              <w:jc w:val="right"/>
              <w:rPr>
                <w:rFonts w:cs="Arial"/>
                <w:sz w:val="20"/>
                <w:szCs w:val="20"/>
              </w:rPr>
            </w:pPr>
            <w:r>
              <w:rPr>
                <w:rFonts w:cs="Arial" w:hint="eastAsia"/>
                <w:sz w:val="20"/>
                <w:szCs w:val="20"/>
              </w:rPr>
              <w:t>20.00</w:t>
            </w:r>
          </w:p>
        </w:tc>
        <w:tc>
          <w:tcPr>
            <w:tcW w:w="10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42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20.00</w:t>
            </w:r>
          </w:p>
        </w:tc>
        <w:tc>
          <w:tcPr>
            <w:tcW w:w="1279"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1.55</w:t>
            </w:r>
          </w:p>
        </w:tc>
        <w:tc>
          <w:tcPr>
            <w:tcW w:w="10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21.53</w:t>
            </w:r>
          </w:p>
        </w:tc>
        <w:tc>
          <w:tcPr>
            <w:tcW w:w="1134"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016"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20.00</w:t>
            </w:r>
          </w:p>
        </w:tc>
        <w:tc>
          <w:tcPr>
            <w:tcW w:w="944"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0.00</w:t>
            </w:r>
          </w:p>
        </w:tc>
        <w:tc>
          <w:tcPr>
            <w:tcW w:w="1420"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20.00</w:t>
            </w:r>
          </w:p>
        </w:tc>
        <w:tc>
          <w:tcPr>
            <w:tcW w:w="1252" w:type="dxa"/>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1.53</w:t>
            </w:r>
          </w:p>
        </w:tc>
      </w:tr>
      <w:tr w:rsidR="001A2E76">
        <w:trPr>
          <w:trHeight w:val="600"/>
        </w:trPr>
        <w:tc>
          <w:tcPr>
            <w:tcW w:w="14757" w:type="dxa"/>
            <w:gridSpan w:val="12"/>
            <w:tcBorders>
              <w:top w:val="nil"/>
              <w:left w:val="nil"/>
              <w:bottom w:val="nil"/>
              <w:right w:val="nil"/>
            </w:tcBorders>
            <w:shd w:val="clear" w:color="000000" w:fill="FFFFFF"/>
            <w:vAlign w:val="center"/>
          </w:tcPr>
          <w:p w:rsidR="001A2E76" w:rsidRDefault="00A64DE3">
            <w:pPr>
              <w:rPr>
                <w:rFonts w:cs="Arial"/>
                <w:sz w:val="20"/>
                <w:szCs w:val="20"/>
              </w:rPr>
            </w:pPr>
            <w:r>
              <w:rPr>
                <w:rFonts w:cs="Arial" w:hint="eastAsia"/>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1A2E76" w:rsidRDefault="001A2E76">
      <w:pPr>
        <w:pStyle w:val="a5"/>
        <w:spacing w:before="0" w:beforeAutospacing="0"/>
        <w:ind w:firstLineChars="150" w:firstLine="480"/>
        <w:outlineLvl w:val="1"/>
        <w:rPr>
          <w:rFonts w:ascii="楷体_GB2312" w:eastAsia="楷体_GB2312" w:hAnsi="楷体" w:cs="楷体"/>
          <w:sz w:val="32"/>
          <w:szCs w:val="32"/>
          <w:shd w:val="clear" w:color="auto" w:fill="FFFFFF"/>
        </w:rPr>
      </w:pPr>
    </w:p>
    <w:p w:rsidR="001A2E76" w:rsidRDefault="001A2E76">
      <w:pPr>
        <w:pStyle w:val="a5"/>
        <w:numPr>
          <w:ilvl w:val="0"/>
          <w:numId w:val="1"/>
        </w:numPr>
        <w:spacing w:before="0" w:beforeAutospacing="0"/>
        <w:outlineLvl w:val="1"/>
        <w:rPr>
          <w:shd w:val="clear" w:color="auto" w:fill="FFFFFF"/>
        </w:rPr>
        <w:sectPr w:rsidR="001A2E76">
          <w:pgSz w:w="16851" w:h="11915" w:orient="landscape"/>
          <w:pgMar w:top="1800" w:right="1731" w:bottom="1800" w:left="1440" w:header="851" w:footer="992" w:gutter="0"/>
          <w:cols w:space="720"/>
          <w:docGrid w:type="lines" w:linePitch="312"/>
        </w:sectPr>
      </w:pPr>
    </w:p>
    <w:p w:rsidR="001A2E76" w:rsidRDefault="00A64DE3">
      <w:pPr>
        <w:pStyle w:val="a5"/>
        <w:spacing w:before="0" w:beforeAutospacing="0"/>
        <w:ind w:firstLineChars="150" w:firstLine="480"/>
        <w:outlineLvl w:val="1"/>
        <w:rPr>
          <w:rStyle w:val="a6"/>
          <w:rFonts w:ascii="楷体_GB2312" w:eastAsia="楷体_GB2312"/>
          <w:b w:val="0"/>
          <w:sz w:val="32"/>
          <w:szCs w:val="32"/>
        </w:rPr>
      </w:pPr>
      <w:bookmarkStart w:id="13" w:name="_Toc16750"/>
      <w:r>
        <w:rPr>
          <w:rStyle w:val="a6"/>
          <w:rFonts w:ascii="楷体_GB2312" w:eastAsia="楷体_GB2312" w:hint="eastAsia"/>
          <w:b w:val="0"/>
          <w:sz w:val="32"/>
          <w:szCs w:val="32"/>
        </w:rPr>
        <w:lastRenderedPageBreak/>
        <w:t>八、政府性基金预算财政拨款收入支出决算表</w:t>
      </w:r>
      <w:bookmarkEnd w:id="13"/>
    </w:p>
    <w:tbl>
      <w:tblPr>
        <w:tblW w:w="0" w:type="auto"/>
        <w:tblCellMar>
          <w:left w:w="0" w:type="dxa"/>
          <w:right w:w="0" w:type="dxa"/>
        </w:tblCellMar>
        <w:tblLook w:val="04A0"/>
      </w:tblPr>
      <w:tblGrid>
        <w:gridCol w:w="2486"/>
        <w:gridCol w:w="46"/>
        <w:gridCol w:w="46"/>
        <w:gridCol w:w="848"/>
        <w:gridCol w:w="1220"/>
        <w:gridCol w:w="648"/>
        <w:gridCol w:w="448"/>
        <w:gridCol w:w="648"/>
        <w:gridCol w:w="675"/>
        <w:gridCol w:w="1280"/>
      </w:tblGrid>
      <w:tr w:rsidR="001A2E76">
        <w:trPr>
          <w:trHeight w:val="300"/>
        </w:trPr>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nil"/>
            </w:tcBorders>
            <w:shd w:val="clear" w:color="auto" w:fill="FFFFFF"/>
            <w:noWrap/>
            <w:tcMar>
              <w:top w:w="15" w:type="dxa"/>
              <w:left w:w="15" w:type="dxa"/>
              <w:right w:w="15" w:type="dxa"/>
            </w:tcMar>
            <w:vAlign w:val="center"/>
          </w:tcPr>
          <w:p w:rsidR="001A2E76" w:rsidRDefault="00A64DE3">
            <w:pPr>
              <w:jc w:val="right"/>
              <w:textAlignment w:val="center"/>
              <w:rPr>
                <w:rFonts w:cs="宋体"/>
                <w:color w:val="000000"/>
                <w:sz w:val="22"/>
                <w:szCs w:val="22"/>
              </w:rPr>
            </w:pPr>
            <w:r>
              <w:rPr>
                <w:rFonts w:cs="宋体" w:hint="eastAsia"/>
                <w:color w:val="000000"/>
                <w:sz w:val="22"/>
                <w:szCs w:val="22"/>
              </w:rPr>
              <w:t>公开</w:t>
            </w:r>
            <w:r>
              <w:rPr>
                <w:rFonts w:cs="宋体" w:hint="eastAsia"/>
                <w:color w:val="000000"/>
                <w:sz w:val="22"/>
                <w:szCs w:val="22"/>
              </w:rPr>
              <w:t>08</w:t>
            </w:r>
            <w:r>
              <w:rPr>
                <w:rFonts w:cs="宋体" w:hint="eastAsia"/>
                <w:color w:val="000000"/>
                <w:sz w:val="22"/>
                <w:szCs w:val="22"/>
              </w:rPr>
              <w:t>表</w:t>
            </w:r>
          </w:p>
        </w:tc>
      </w:tr>
      <w:tr w:rsidR="001A2E76">
        <w:trPr>
          <w:trHeight w:val="300"/>
        </w:trPr>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1A2E76" w:rsidRDefault="00A64DE3">
            <w:pPr>
              <w:textAlignment w:val="center"/>
              <w:rPr>
                <w:rFonts w:cs="宋体"/>
                <w:color w:val="000000"/>
                <w:sz w:val="22"/>
                <w:szCs w:val="22"/>
              </w:rPr>
            </w:pPr>
            <w:r>
              <w:rPr>
                <w:rFonts w:cs="宋体" w:hint="eastAsia"/>
                <w:color w:val="000000"/>
                <w:sz w:val="22"/>
                <w:szCs w:val="22"/>
              </w:rPr>
              <w:t>部门：石鼓区人民检察院</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1A2E76" w:rsidRDefault="00A64DE3">
            <w:pPr>
              <w:jc w:val="center"/>
              <w:textAlignment w:val="center"/>
              <w:rPr>
                <w:rFonts w:cs="宋体"/>
                <w:color w:val="000000"/>
                <w:sz w:val="22"/>
                <w:szCs w:val="22"/>
              </w:rPr>
            </w:pPr>
            <w:r>
              <w:rPr>
                <w:rFonts w:cs="宋体" w:hint="eastAsia"/>
                <w:color w:val="000000"/>
                <w:sz w:val="22"/>
                <w:szCs w:val="22"/>
              </w:rPr>
              <w:t>2020</w:t>
            </w:r>
            <w:r>
              <w:rPr>
                <w:rFonts w:cs="宋体" w:hint="eastAsia"/>
                <w:color w:val="000000"/>
                <w:sz w:val="22"/>
                <w:szCs w:val="22"/>
              </w:rPr>
              <w:t>年度</w:t>
            </w:r>
          </w:p>
        </w:tc>
        <w:tc>
          <w:tcPr>
            <w:tcW w:w="0" w:type="auto"/>
            <w:tcBorders>
              <w:top w:val="nil"/>
              <w:left w:val="nil"/>
              <w:bottom w:val="single" w:sz="4" w:space="0" w:color="808080"/>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single" w:sz="4" w:space="0" w:color="auto"/>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tcBorders>
              <w:top w:val="nil"/>
              <w:left w:val="nil"/>
              <w:bottom w:val="single" w:sz="4" w:space="0" w:color="auto"/>
              <w:right w:val="nil"/>
            </w:tcBorders>
            <w:shd w:val="clear" w:color="auto" w:fill="FFFFFF"/>
            <w:noWrap/>
            <w:tcMar>
              <w:top w:w="15" w:type="dxa"/>
              <w:left w:w="15" w:type="dxa"/>
              <w:right w:w="15" w:type="dxa"/>
            </w:tcMar>
            <w:vAlign w:val="center"/>
          </w:tcPr>
          <w:p w:rsidR="001A2E76" w:rsidRDefault="001A2E76">
            <w:pPr>
              <w:rPr>
                <w:rFonts w:cs="宋体"/>
                <w:color w:val="000000"/>
                <w:sz w:val="18"/>
                <w:szCs w:val="18"/>
              </w:rPr>
            </w:pPr>
          </w:p>
        </w:tc>
        <w:tc>
          <w:tcPr>
            <w:tcW w:w="0" w:type="auto"/>
            <w:gridSpan w:val="2"/>
            <w:tcBorders>
              <w:top w:val="nil"/>
              <w:left w:val="nil"/>
              <w:bottom w:val="single" w:sz="4" w:space="0" w:color="auto"/>
            </w:tcBorders>
            <w:shd w:val="clear" w:color="auto" w:fill="FFFFFF"/>
            <w:noWrap/>
            <w:tcMar>
              <w:top w:w="15" w:type="dxa"/>
              <w:left w:w="15" w:type="dxa"/>
              <w:right w:w="15" w:type="dxa"/>
            </w:tcMar>
            <w:vAlign w:val="center"/>
          </w:tcPr>
          <w:p w:rsidR="001A2E76" w:rsidRDefault="00A64DE3">
            <w:pPr>
              <w:jc w:val="right"/>
              <w:textAlignment w:val="center"/>
              <w:rPr>
                <w:rFonts w:cs="宋体"/>
                <w:color w:val="000000"/>
                <w:sz w:val="22"/>
                <w:szCs w:val="22"/>
              </w:rPr>
            </w:pPr>
            <w:r>
              <w:rPr>
                <w:rFonts w:cs="宋体" w:hint="eastAsia"/>
                <w:color w:val="000000"/>
                <w:sz w:val="22"/>
                <w:szCs w:val="22"/>
              </w:rPr>
              <w:t>金额单位：万元</w:t>
            </w:r>
          </w:p>
        </w:tc>
      </w:tr>
      <w:tr w:rsidR="001A2E76">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both"/>
              <w:textAlignment w:val="center"/>
              <w:rPr>
                <w:rFonts w:cs="宋体"/>
                <w:color w:val="000000"/>
                <w:sz w:val="20"/>
                <w:szCs w:val="20"/>
              </w:rPr>
            </w:pPr>
            <w:r>
              <w:rPr>
                <w:rFonts w:cs="宋体" w:hint="eastAsia"/>
                <w:color w:val="000000"/>
                <w:sz w:val="20"/>
                <w:szCs w:val="20"/>
              </w:rPr>
              <w:t>项目</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年初结转和结余</w:t>
            </w:r>
          </w:p>
        </w:tc>
        <w:tc>
          <w:tcPr>
            <w:tcW w:w="0" w:type="auto"/>
            <w:vMerge w:val="restart"/>
            <w:tcBorders>
              <w:top w:val="nil"/>
              <w:left w:val="nil"/>
              <w:bottom w:val="single" w:sz="4" w:space="0" w:color="000000"/>
              <w:right w:val="single" w:sz="4" w:space="0" w:color="auto"/>
            </w:tcBorders>
            <w:shd w:val="clear" w:color="auto" w:fill="C0C0C0"/>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本年收入</w:t>
            </w:r>
          </w:p>
        </w:tc>
        <w:tc>
          <w:tcPr>
            <w:tcW w:w="0" w:type="auto"/>
            <w:gridSpan w:val="3"/>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本年支出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C0C0C0"/>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年末结转和结余</w:t>
            </w:r>
          </w:p>
        </w:tc>
      </w:tr>
      <w:tr w:rsidR="001A2E76">
        <w:trPr>
          <w:trHeight w:val="300"/>
        </w:trPr>
        <w:tc>
          <w:tcPr>
            <w:tcW w:w="0" w:type="auto"/>
            <w:gridSpan w:val="3"/>
            <w:vMerge w:val="restart"/>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功能分类科目编码</w:t>
            </w:r>
          </w:p>
        </w:tc>
        <w:tc>
          <w:tcPr>
            <w:tcW w:w="0" w:type="auto"/>
            <w:vMerge w:val="restart"/>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科目名称</w:t>
            </w: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小计</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基本支出</w:t>
            </w:r>
          </w:p>
        </w:tc>
        <w:tc>
          <w:tcPr>
            <w:tcW w:w="0" w:type="auto"/>
            <w:vMerge w:val="restart"/>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项目支出</w:t>
            </w: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r>
      <w:tr w:rsidR="001A2E76">
        <w:trPr>
          <w:trHeight w:val="300"/>
        </w:trPr>
        <w:tc>
          <w:tcPr>
            <w:tcW w:w="0" w:type="auto"/>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r>
      <w:tr w:rsidR="001A2E76">
        <w:trPr>
          <w:trHeight w:val="300"/>
        </w:trPr>
        <w:tc>
          <w:tcPr>
            <w:tcW w:w="0" w:type="auto"/>
            <w:gridSpan w:val="3"/>
            <w:vMerge/>
            <w:tcBorders>
              <w:top w:val="nil"/>
              <w:left w:val="single" w:sz="4" w:space="0" w:color="000000"/>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c>
          <w:tcPr>
            <w:tcW w:w="0" w:type="auto"/>
            <w:vMerge/>
            <w:tcBorders>
              <w:top w:val="nil"/>
              <w:left w:val="nil"/>
              <w:bottom w:val="single" w:sz="4" w:space="0" w:color="000000"/>
              <w:right w:val="single" w:sz="4" w:space="0" w:color="000000"/>
            </w:tcBorders>
            <w:shd w:val="clear" w:color="auto" w:fill="C0C0C0"/>
            <w:tcMar>
              <w:top w:w="15" w:type="dxa"/>
              <w:left w:w="15" w:type="dxa"/>
              <w:right w:w="15" w:type="dxa"/>
            </w:tcMar>
            <w:vAlign w:val="center"/>
          </w:tcPr>
          <w:p w:rsidR="001A2E76" w:rsidRDefault="001A2E76">
            <w:pPr>
              <w:jc w:val="center"/>
              <w:rPr>
                <w:rFonts w:cs="宋体"/>
                <w:color w:val="000000"/>
                <w:sz w:val="20"/>
                <w:szCs w:val="20"/>
              </w:rPr>
            </w:pPr>
          </w:p>
        </w:tc>
      </w:tr>
      <w:tr w:rsidR="001A2E76">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栏次</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1</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2</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3</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4</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5</w:t>
            </w:r>
          </w:p>
        </w:tc>
        <w:tc>
          <w:tcPr>
            <w:tcW w:w="0" w:type="auto"/>
            <w:tcBorders>
              <w:top w:val="nil"/>
              <w:left w:val="nil"/>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center"/>
              <w:textAlignment w:val="center"/>
              <w:rPr>
                <w:rFonts w:cs="宋体"/>
                <w:color w:val="000000"/>
                <w:sz w:val="20"/>
                <w:szCs w:val="20"/>
              </w:rPr>
            </w:pPr>
            <w:r>
              <w:rPr>
                <w:rFonts w:cs="宋体" w:hint="eastAsia"/>
                <w:color w:val="000000"/>
                <w:sz w:val="20"/>
                <w:szCs w:val="20"/>
              </w:rPr>
              <w:t>6</w:t>
            </w:r>
          </w:p>
        </w:tc>
      </w:tr>
      <w:tr w:rsidR="001A2E76">
        <w:trPr>
          <w:trHeight w:val="300"/>
        </w:trPr>
        <w:tc>
          <w:tcPr>
            <w:tcW w:w="0" w:type="auto"/>
            <w:gridSpan w:val="4"/>
            <w:tcBorders>
              <w:top w:val="nil"/>
              <w:left w:val="single" w:sz="4" w:space="0" w:color="000000"/>
              <w:bottom w:val="single" w:sz="4" w:space="0" w:color="000000"/>
              <w:right w:val="single" w:sz="4" w:space="0" w:color="000000"/>
            </w:tcBorders>
            <w:shd w:val="clear" w:color="auto" w:fill="C0C0C0"/>
            <w:noWrap/>
            <w:tcMar>
              <w:top w:w="15" w:type="dxa"/>
              <w:left w:w="15" w:type="dxa"/>
              <w:right w:w="15" w:type="dxa"/>
            </w:tcMar>
            <w:vAlign w:val="center"/>
          </w:tcPr>
          <w:p w:rsidR="001A2E76" w:rsidRDefault="00A64DE3">
            <w:pPr>
              <w:jc w:val="both"/>
              <w:textAlignment w:val="center"/>
              <w:rPr>
                <w:rFonts w:cs="宋体"/>
                <w:color w:val="000000"/>
                <w:sz w:val="20"/>
                <w:szCs w:val="20"/>
              </w:rPr>
            </w:pPr>
            <w:r>
              <w:rPr>
                <w:rFonts w:cs="宋体" w:hint="eastAsia"/>
                <w:color w:val="000000"/>
                <w:sz w:val="20"/>
                <w:szCs w:val="20"/>
              </w:rPr>
              <w:t>合计</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textAlignment w:val="center"/>
              <w:rPr>
                <w:rFonts w:cs="宋体"/>
                <w:b/>
                <w:color w:val="000000"/>
                <w:sz w:val="20"/>
                <w:szCs w:val="20"/>
              </w:rPr>
            </w:pPr>
            <w:r>
              <w:rPr>
                <w:rFonts w:cs="宋体" w:hint="eastAsia"/>
                <w:b/>
                <w:color w:val="000000"/>
                <w:sz w:val="20"/>
                <w:szCs w:val="20"/>
              </w:rPr>
              <w:t>0.00</w:t>
            </w: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A64DE3">
            <w:pPr>
              <w:jc w:val="right"/>
              <w:textAlignment w:val="center"/>
              <w:rPr>
                <w:rFonts w:cs="宋体"/>
                <w:b/>
                <w:color w:val="000000"/>
                <w:sz w:val="20"/>
                <w:szCs w:val="20"/>
              </w:rPr>
            </w:pPr>
            <w:r>
              <w:rPr>
                <w:rFonts w:cs="宋体" w:hint="eastAsia"/>
                <w:b/>
                <w:color w:val="000000"/>
                <w:sz w:val="20"/>
                <w:szCs w:val="20"/>
              </w:rPr>
              <w:t>0.00</w:t>
            </w:r>
          </w:p>
        </w:tc>
      </w:tr>
      <w:tr w:rsidR="001A2E76">
        <w:trPr>
          <w:trHeight w:val="300"/>
        </w:trPr>
        <w:tc>
          <w:tcPr>
            <w:tcW w:w="0" w:type="auto"/>
            <w:gridSpan w:val="3"/>
            <w:tcBorders>
              <w:top w:val="nil"/>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1A2E76" w:rsidRDefault="001A2E76">
            <w:pPr>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CCFFFF"/>
            <w:noWrap/>
            <w:tcMar>
              <w:top w:w="15" w:type="dxa"/>
              <w:left w:w="15" w:type="dxa"/>
              <w:right w:w="15" w:type="dxa"/>
            </w:tcMar>
            <w:vAlign w:val="center"/>
          </w:tcPr>
          <w:p w:rsidR="001A2E76" w:rsidRDefault="001A2E76">
            <w:pPr>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1A2E76">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1A2E76">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1A2E76">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1A2E76">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1A2E76">
            <w:pPr>
              <w:jc w:val="right"/>
              <w:rPr>
                <w:rFonts w:cs="宋体"/>
                <w:color w:val="000000"/>
                <w:sz w:val="20"/>
                <w:szCs w:val="20"/>
              </w:rPr>
            </w:pPr>
          </w:p>
        </w:tc>
        <w:tc>
          <w:tcPr>
            <w:tcW w:w="0" w:type="auto"/>
            <w:tcBorders>
              <w:top w:val="nil"/>
              <w:left w:val="nil"/>
              <w:bottom w:val="single" w:sz="4" w:space="0" w:color="000000"/>
              <w:right w:val="single" w:sz="4" w:space="0" w:color="000000"/>
            </w:tcBorders>
            <w:shd w:val="clear" w:color="auto" w:fill="FFFFFF"/>
            <w:noWrap/>
            <w:tcMar>
              <w:top w:w="15" w:type="dxa"/>
              <w:left w:w="15" w:type="dxa"/>
              <w:right w:w="15" w:type="dxa"/>
            </w:tcMar>
            <w:vAlign w:val="center"/>
          </w:tcPr>
          <w:p w:rsidR="001A2E76" w:rsidRDefault="001A2E76">
            <w:pPr>
              <w:jc w:val="right"/>
              <w:rPr>
                <w:rFonts w:cs="宋体"/>
                <w:color w:val="000000"/>
                <w:sz w:val="20"/>
                <w:szCs w:val="20"/>
              </w:rPr>
            </w:pPr>
          </w:p>
        </w:tc>
      </w:tr>
      <w:tr w:rsidR="001A2E76">
        <w:trPr>
          <w:trHeight w:val="300"/>
        </w:trPr>
        <w:tc>
          <w:tcPr>
            <w:tcW w:w="0" w:type="auto"/>
            <w:gridSpan w:val="10"/>
            <w:tcBorders>
              <w:top w:val="nil"/>
              <w:left w:val="nil"/>
              <w:bottom w:val="nil"/>
              <w:right w:val="nil"/>
            </w:tcBorders>
            <w:shd w:val="clear" w:color="auto" w:fill="FFFFFF"/>
            <w:noWrap/>
            <w:tcMar>
              <w:top w:w="15" w:type="dxa"/>
              <w:left w:w="15" w:type="dxa"/>
              <w:right w:w="15" w:type="dxa"/>
            </w:tcMar>
            <w:vAlign w:val="center"/>
          </w:tcPr>
          <w:p w:rsidR="001A2E76" w:rsidRDefault="00A64DE3">
            <w:pPr>
              <w:pStyle w:val="a5"/>
              <w:spacing w:before="0" w:beforeAutospacing="0"/>
              <w:ind w:firstLineChars="250" w:firstLine="500"/>
              <w:outlineLvl w:val="1"/>
              <w:rPr>
                <w:rFonts w:asciiTheme="minorEastAsia" w:eastAsiaTheme="minorEastAsia" w:hAnsiTheme="minorEastAsia" w:cs="楷体"/>
                <w:sz w:val="20"/>
                <w:szCs w:val="20"/>
                <w:shd w:val="clear" w:color="auto" w:fill="FFFFFF"/>
              </w:rPr>
            </w:pPr>
            <w:r>
              <w:rPr>
                <w:rFonts w:cs="宋体" w:hint="eastAsia"/>
                <w:color w:val="000000"/>
                <w:sz w:val="20"/>
                <w:szCs w:val="20"/>
              </w:rPr>
              <w:t>注：本表反映部门本年度政府性基金预算财政拨款收入、支出及结转和结余情况。</w:t>
            </w:r>
            <w:r>
              <w:rPr>
                <w:rFonts w:asciiTheme="minorEastAsia" w:eastAsiaTheme="minorEastAsia" w:hAnsiTheme="minorEastAsia" w:cs="楷体" w:hint="eastAsia"/>
                <w:sz w:val="20"/>
                <w:szCs w:val="20"/>
                <w:shd w:val="clear" w:color="auto" w:fill="FFFFFF"/>
              </w:rPr>
              <w:t>2020</w:t>
            </w:r>
            <w:r>
              <w:rPr>
                <w:rFonts w:asciiTheme="minorEastAsia" w:eastAsiaTheme="minorEastAsia" w:hAnsiTheme="minorEastAsia" w:cs="楷体" w:hint="eastAsia"/>
                <w:sz w:val="20"/>
                <w:szCs w:val="20"/>
                <w:shd w:val="clear" w:color="auto" w:fill="FFFFFF"/>
              </w:rPr>
              <w:t>年度本部门无政府性基金收支，因此本表无数据。</w:t>
            </w:r>
          </w:p>
          <w:p w:rsidR="001A2E76" w:rsidRDefault="001A2E76">
            <w:pPr>
              <w:textAlignment w:val="center"/>
              <w:rPr>
                <w:rFonts w:cs="宋体"/>
                <w:color w:val="000000"/>
                <w:sz w:val="20"/>
                <w:szCs w:val="20"/>
              </w:rPr>
            </w:pPr>
          </w:p>
        </w:tc>
      </w:tr>
    </w:tbl>
    <w:p w:rsidR="001A2E76" w:rsidRDefault="001A2E76">
      <w:pPr>
        <w:pStyle w:val="a5"/>
        <w:spacing w:before="0" w:beforeAutospacing="0"/>
        <w:jc w:val="center"/>
        <w:rPr>
          <w:rStyle w:val="a6"/>
          <w:rFonts w:ascii="楷体" w:eastAsia="楷体" w:hAnsi="楷体" w:cs="楷体"/>
          <w:sz w:val="32"/>
          <w:szCs w:val="32"/>
          <w:shd w:val="clear" w:color="auto" w:fill="FFFFFF"/>
        </w:rPr>
      </w:pPr>
    </w:p>
    <w:p w:rsidR="001A2E76" w:rsidRDefault="00A64DE3">
      <w:pPr>
        <w:pStyle w:val="a5"/>
        <w:spacing w:before="0" w:beforeAutospacing="0"/>
        <w:ind w:firstLineChars="150" w:firstLine="480"/>
        <w:outlineLvl w:val="1"/>
        <w:rPr>
          <w:rStyle w:val="a6"/>
          <w:rFonts w:ascii="楷体_GB2312" w:eastAsia="楷体_GB2312"/>
          <w:b w:val="0"/>
          <w:sz w:val="32"/>
          <w:szCs w:val="32"/>
        </w:rPr>
      </w:pPr>
      <w:r>
        <w:rPr>
          <w:rStyle w:val="a6"/>
          <w:rFonts w:ascii="楷体_GB2312" w:eastAsia="楷体_GB2312" w:hint="eastAsia"/>
          <w:b w:val="0"/>
          <w:sz w:val="32"/>
          <w:szCs w:val="32"/>
        </w:rPr>
        <w:t>九、国有资本经营预算财政拨款支出决算表</w:t>
      </w:r>
    </w:p>
    <w:tbl>
      <w:tblPr>
        <w:tblW w:w="8457" w:type="dxa"/>
        <w:tblInd w:w="93" w:type="dxa"/>
        <w:tblLook w:val="04A0"/>
      </w:tblPr>
      <w:tblGrid>
        <w:gridCol w:w="817"/>
        <w:gridCol w:w="817"/>
        <w:gridCol w:w="236"/>
        <w:gridCol w:w="154"/>
        <w:gridCol w:w="1393"/>
        <w:gridCol w:w="154"/>
        <w:gridCol w:w="1526"/>
        <w:gridCol w:w="154"/>
        <w:gridCol w:w="1526"/>
        <w:gridCol w:w="154"/>
        <w:gridCol w:w="1448"/>
        <w:gridCol w:w="78"/>
      </w:tblGrid>
      <w:tr w:rsidR="001A2E76">
        <w:trPr>
          <w:gridAfter w:val="1"/>
          <w:wAfter w:w="78" w:type="dxa"/>
          <w:trHeight w:val="300"/>
        </w:trPr>
        <w:tc>
          <w:tcPr>
            <w:tcW w:w="817"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817" w:type="dxa"/>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390" w:type="dxa"/>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547" w:type="dxa"/>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680" w:type="dxa"/>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680" w:type="dxa"/>
            <w:gridSpan w:val="2"/>
            <w:tcBorders>
              <w:top w:val="nil"/>
              <w:left w:val="nil"/>
              <w:bottom w:val="nil"/>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p>
        </w:tc>
        <w:tc>
          <w:tcPr>
            <w:tcW w:w="1448" w:type="dxa"/>
            <w:tcBorders>
              <w:top w:val="nil"/>
              <w:left w:val="nil"/>
              <w:bottom w:val="nil"/>
            </w:tcBorders>
            <w:shd w:val="clear" w:color="000000" w:fill="FFFFFF"/>
            <w:noWrap/>
            <w:vAlign w:val="center"/>
          </w:tcPr>
          <w:p w:rsidR="001A2E76" w:rsidRDefault="00A64DE3">
            <w:pPr>
              <w:jc w:val="right"/>
              <w:rPr>
                <w:rFonts w:cs="Arial"/>
                <w:color w:val="000000"/>
                <w:sz w:val="22"/>
                <w:szCs w:val="22"/>
              </w:rPr>
            </w:pPr>
            <w:r>
              <w:rPr>
                <w:rFonts w:cs="Arial" w:hint="eastAsia"/>
                <w:color w:val="000000"/>
                <w:sz w:val="22"/>
                <w:szCs w:val="22"/>
              </w:rPr>
              <w:t>公开</w:t>
            </w:r>
            <w:r>
              <w:rPr>
                <w:rFonts w:cs="Arial" w:hint="eastAsia"/>
                <w:color w:val="000000"/>
                <w:sz w:val="22"/>
                <w:szCs w:val="22"/>
              </w:rPr>
              <w:t>09</w:t>
            </w:r>
            <w:r>
              <w:rPr>
                <w:rFonts w:cs="Arial" w:hint="eastAsia"/>
                <w:color w:val="000000"/>
                <w:sz w:val="22"/>
                <w:szCs w:val="22"/>
              </w:rPr>
              <w:t>表</w:t>
            </w:r>
          </w:p>
        </w:tc>
      </w:tr>
      <w:tr w:rsidR="001A2E76">
        <w:trPr>
          <w:trHeight w:val="300"/>
        </w:trPr>
        <w:tc>
          <w:tcPr>
            <w:tcW w:w="3417" w:type="dxa"/>
            <w:gridSpan w:val="5"/>
            <w:tcBorders>
              <w:top w:val="nil"/>
              <w:left w:val="nil"/>
              <w:bottom w:val="single" w:sz="4" w:space="0" w:color="808080"/>
              <w:right w:val="nil"/>
            </w:tcBorders>
            <w:shd w:val="clear" w:color="000000" w:fill="FFFFFF"/>
            <w:noWrap/>
            <w:vAlign w:val="center"/>
          </w:tcPr>
          <w:p w:rsidR="001A2E76" w:rsidRDefault="00A64DE3">
            <w:pPr>
              <w:rPr>
                <w:rFonts w:cs="Arial"/>
                <w:color w:val="000000"/>
                <w:sz w:val="22"/>
                <w:szCs w:val="22"/>
              </w:rPr>
            </w:pPr>
            <w:r>
              <w:rPr>
                <w:rFonts w:cs="Arial" w:hint="eastAsia"/>
                <w:color w:val="000000"/>
                <w:sz w:val="22"/>
                <w:szCs w:val="22"/>
              </w:rPr>
              <w:t>部门：石鼓区人民检察院</w:t>
            </w:r>
          </w:p>
        </w:tc>
        <w:tc>
          <w:tcPr>
            <w:tcW w:w="1680" w:type="dxa"/>
            <w:gridSpan w:val="2"/>
            <w:tcBorders>
              <w:top w:val="nil"/>
              <w:left w:val="nil"/>
              <w:bottom w:val="single" w:sz="4" w:space="0" w:color="auto"/>
              <w:right w:val="nil"/>
            </w:tcBorders>
            <w:shd w:val="clear" w:color="000000" w:fill="FFFFFF"/>
            <w:noWrap/>
            <w:vAlign w:val="center"/>
          </w:tcPr>
          <w:p w:rsidR="001A2E76" w:rsidRDefault="00A64DE3">
            <w:pPr>
              <w:rPr>
                <w:rFonts w:cs="Arial"/>
                <w:sz w:val="18"/>
                <w:szCs w:val="18"/>
              </w:rPr>
            </w:pPr>
            <w:r>
              <w:rPr>
                <w:rFonts w:cs="Arial" w:hint="eastAsia"/>
                <w:sz w:val="18"/>
                <w:szCs w:val="18"/>
              </w:rPr>
              <w:t xml:space="preserve">　</w:t>
            </w:r>
            <w:r>
              <w:rPr>
                <w:rFonts w:cs="Arial" w:hint="eastAsia"/>
                <w:color w:val="000000"/>
                <w:sz w:val="22"/>
                <w:szCs w:val="22"/>
              </w:rPr>
              <w:t>2020</w:t>
            </w:r>
            <w:r>
              <w:rPr>
                <w:rFonts w:cs="Arial" w:hint="eastAsia"/>
                <w:color w:val="000000"/>
                <w:sz w:val="22"/>
                <w:szCs w:val="22"/>
              </w:rPr>
              <w:t>年度</w:t>
            </w:r>
          </w:p>
        </w:tc>
        <w:tc>
          <w:tcPr>
            <w:tcW w:w="3360" w:type="dxa"/>
            <w:gridSpan w:val="5"/>
            <w:tcBorders>
              <w:top w:val="nil"/>
              <w:left w:val="nil"/>
              <w:bottom w:val="single" w:sz="4" w:space="0" w:color="auto"/>
            </w:tcBorders>
            <w:shd w:val="clear" w:color="000000" w:fill="FFFFFF"/>
            <w:noWrap/>
            <w:vAlign w:val="center"/>
          </w:tcPr>
          <w:p w:rsidR="001A2E76" w:rsidRDefault="00A64DE3">
            <w:pPr>
              <w:jc w:val="right"/>
              <w:rPr>
                <w:rFonts w:cs="Arial"/>
                <w:color w:val="000000"/>
                <w:sz w:val="22"/>
                <w:szCs w:val="22"/>
              </w:rPr>
            </w:pPr>
            <w:r>
              <w:rPr>
                <w:rFonts w:cs="Arial" w:hint="eastAsia"/>
                <w:sz w:val="18"/>
                <w:szCs w:val="18"/>
              </w:rPr>
              <w:t xml:space="preserve">　</w:t>
            </w:r>
            <w:r>
              <w:rPr>
                <w:rFonts w:cs="Arial" w:hint="eastAsia"/>
                <w:color w:val="000000"/>
                <w:sz w:val="22"/>
                <w:szCs w:val="22"/>
              </w:rPr>
              <w:t>金额单位：万元</w:t>
            </w:r>
          </w:p>
        </w:tc>
      </w:tr>
      <w:tr w:rsidR="001A2E76">
        <w:trPr>
          <w:trHeight w:val="300"/>
        </w:trPr>
        <w:tc>
          <w:tcPr>
            <w:tcW w:w="3417" w:type="dxa"/>
            <w:gridSpan w:val="5"/>
            <w:tcBorders>
              <w:top w:val="nil"/>
              <w:left w:val="single" w:sz="4" w:space="0" w:color="000000"/>
              <w:bottom w:val="single" w:sz="4" w:space="0" w:color="000000"/>
              <w:right w:val="single" w:sz="4" w:space="0" w:color="auto"/>
            </w:tcBorders>
            <w:shd w:val="clear" w:color="000000" w:fill="C0C0C0"/>
            <w:noWrap/>
            <w:vAlign w:val="center"/>
          </w:tcPr>
          <w:p w:rsidR="001A2E76" w:rsidRDefault="00A64DE3">
            <w:pPr>
              <w:rPr>
                <w:rFonts w:cs="Arial"/>
                <w:sz w:val="20"/>
                <w:szCs w:val="20"/>
              </w:rPr>
            </w:pPr>
            <w:r>
              <w:rPr>
                <w:rFonts w:cs="Arial" w:hint="eastAsia"/>
                <w:sz w:val="20"/>
                <w:szCs w:val="20"/>
              </w:rPr>
              <w:t>项目</w:t>
            </w:r>
          </w:p>
        </w:tc>
        <w:tc>
          <w:tcPr>
            <w:tcW w:w="5040" w:type="dxa"/>
            <w:gridSpan w:val="7"/>
            <w:tcBorders>
              <w:top w:val="single" w:sz="4" w:space="0" w:color="auto"/>
              <w:left w:val="single" w:sz="4" w:space="0" w:color="auto"/>
              <w:bottom w:val="single" w:sz="4" w:space="0" w:color="auto"/>
              <w:right w:val="single" w:sz="4" w:space="0" w:color="auto"/>
            </w:tcBorders>
            <w:shd w:val="clear" w:color="000000" w:fill="C0C0C0"/>
            <w:vAlign w:val="center"/>
          </w:tcPr>
          <w:p w:rsidR="001A2E76" w:rsidRDefault="00A64DE3">
            <w:pPr>
              <w:jc w:val="center"/>
              <w:rPr>
                <w:rFonts w:cs="Arial"/>
                <w:sz w:val="20"/>
                <w:szCs w:val="20"/>
              </w:rPr>
            </w:pPr>
            <w:r>
              <w:rPr>
                <w:rFonts w:cs="Arial" w:hint="eastAsia"/>
                <w:sz w:val="20"/>
                <w:szCs w:val="20"/>
              </w:rPr>
              <w:t>本年支出</w:t>
            </w:r>
          </w:p>
        </w:tc>
      </w:tr>
      <w:tr w:rsidR="001A2E76">
        <w:trPr>
          <w:trHeight w:val="300"/>
        </w:trPr>
        <w:tc>
          <w:tcPr>
            <w:tcW w:w="1870" w:type="dxa"/>
            <w:gridSpan w:val="3"/>
            <w:vMerge w:val="restart"/>
            <w:tcBorders>
              <w:top w:val="nil"/>
              <w:left w:val="single" w:sz="4" w:space="0" w:color="000000"/>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功能分类科目编码</w:t>
            </w:r>
          </w:p>
        </w:tc>
        <w:tc>
          <w:tcPr>
            <w:tcW w:w="1547" w:type="dxa"/>
            <w:gridSpan w:val="2"/>
            <w:vMerge w:val="restart"/>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科目名称</w:t>
            </w:r>
          </w:p>
        </w:tc>
        <w:tc>
          <w:tcPr>
            <w:tcW w:w="1680" w:type="dxa"/>
            <w:gridSpan w:val="2"/>
            <w:vMerge w:val="restart"/>
            <w:tcBorders>
              <w:top w:val="single" w:sz="4" w:space="0" w:color="auto"/>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合计</w:t>
            </w:r>
          </w:p>
        </w:tc>
        <w:tc>
          <w:tcPr>
            <w:tcW w:w="1680" w:type="dxa"/>
            <w:gridSpan w:val="2"/>
            <w:vMerge w:val="restart"/>
            <w:tcBorders>
              <w:top w:val="single" w:sz="4" w:space="0" w:color="auto"/>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基本支出</w:t>
            </w:r>
          </w:p>
        </w:tc>
        <w:tc>
          <w:tcPr>
            <w:tcW w:w="1680" w:type="dxa"/>
            <w:gridSpan w:val="3"/>
            <w:vMerge w:val="restart"/>
            <w:tcBorders>
              <w:top w:val="single" w:sz="4" w:space="0" w:color="auto"/>
              <w:left w:val="nil"/>
              <w:bottom w:val="single" w:sz="4" w:space="0" w:color="000000"/>
              <w:right w:val="single" w:sz="4" w:space="0" w:color="000000"/>
            </w:tcBorders>
            <w:shd w:val="clear" w:color="000000" w:fill="C0C0C0"/>
            <w:vAlign w:val="center"/>
          </w:tcPr>
          <w:p w:rsidR="001A2E76" w:rsidRDefault="00A64DE3">
            <w:pPr>
              <w:jc w:val="center"/>
              <w:rPr>
                <w:rFonts w:cs="Arial"/>
                <w:sz w:val="20"/>
                <w:szCs w:val="20"/>
              </w:rPr>
            </w:pPr>
            <w:r>
              <w:rPr>
                <w:rFonts w:cs="Arial" w:hint="eastAsia"/>
                <w:sz w:val="20"/>
                <w:szCs w:val="20"/>
              </w:rPr>
              <w:t>项目支出</w:t>
            </w:r>
          </w:p>
        </w:tc>
      </w:tr>
      <w:tr w:rsidR="001A2E76">
        <w:trPr>
          <w:trHeight w:val="300"/>
        </w:trPr>
        <w:tc>
          <w:tcPr>
            <w:tcW w:w="1870" w:type="dxa"/>
            <w:gridSpan w:val="3"/>
            <w:vMerge/>
            <w:tcBorders>
              <w:top w:val="nil"/>
              <w:left w:val="single" w:sz="4" w:space="0" w:color="000000"/>
              <w:bottom w:val="single" w:sz="4" w:space="0" w:color="000000"/>
              <w:right w:val="single" w:sz="4" w:space="0" w:color="000000"/>
            </w:tcBorders>
            <w:vAlign w:val="center"/>
          </w:tcPr>
          <w:p w:rsidR="001A2E76" w:rsidRDefault="001A2E76">
            <w:pPr>
              <w:rPr>
                <w:rFonts w:cs="Arial"/>
                <w:sz w:val="20"/>
                <w:szCs w:val="20"/>
              </w:rPr>
            </w:pPr>
          </w:p>
        </w:tc>
        <w:tc>
          <w:tcPr>
            <w:tcW w:w="1547" w:type="dxa"/>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r>
      <w:tr w:rsidR="001A2E76">
        <w:trPr>
          <w:trHeight w:val="300"/>
        </w:trPr>
        <w:tc>
          <w:tcPr>
            <w:tcW w:w="1870" w:type="dxa"/>
            <w:gridSpan w:val="3"/>
            <w:vMerge/>
            <w:tcBorders>
              <w:top w:val="nil"/>
              <w:left w:val="single" w:sz="4" w:space="0" w:color="000000"/>
              <w:bottom w:val="single" w:sz="4" w:space="0" w:color="000000"/>
              <w:right w:val="single" w:sz="4" w:space="0" w:color="000000"/>
            </w:tcBorders>
            <w:vAlign w:val="center"/>
          </w:tcPr>
          <w:p w:rsidR="001A2E76" w:rsidRDefault="001A2E76">
            <w:pPr>
              <w:rPr>
                <w:rFonts w:cs="Arial"/>
                <w:sz w:val="20"/>
                <w:szCs w:val="20"/>
              </w:rPr>
            </w:pPr>
          </w:p>
        </w:tc>
        <w:tc>
          <w:tcPr>
            <w:tcW w:w="1547" w:type="dxa"/>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680" w:type="dxa"/>
            <w:gridSpan w:val="2"/>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c>
          <w:tcPr>
            <w:tcW w:w="1680" w:type="dxa"/>
            <w:gridSpan w:val="3"/>
            <w:vMerge/>
            <w:tcBorders>
              <w:top w:val="nil"/>
              <w:left w:val="nil"/>
              <w:bottom w:val="single" w:sz="4" w:space="0" w:color="000000"/>
              <w:right w:val="single" w:sz="4" w:space="0" w:color="000000"/>
            </w:tcBorders>
            <w:vAlign w:val="center"/>
          </w:tcPr>
          <w:p w:rsidR="001A2E76" w:rsidRDefault="001A2E76">
            <w:pPr>
              <w:rPr>
                <w:rFonts w:cs="Arial"/>
                <w:sz w:val="20"/>
                <w:szCs w:val="20"/>
              </w:rPr>
            </w:pPr>
          </w:p>
        </w:tc>
      </w:tr>
      <w:tr w:rsidR="001A2E76">
        <w:trPr>
          <w:trHeight w:val="300"/>
        </w:trPr>
        <w:tc>
          <w:tcPr>
            <w:tcW w:w="3417" w:type="dxa"/>
            <w:gridSpan w:val="5"/>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栏次</w:t>
            </w:r>
          </w:p>
        </w:tc>
        <w:tc>
          <w:tcPr>
            <w:tcW w:w="1680"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1</w:t>
            </w:r>
          </w:p>
        </w:tc>
        <w:tc>
          <w:tcPr>
            <w:tcW w:w="1680" w:type="dxa"/>
            <w:gridSpan w:val="2"/>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2</w:t>
            </w:r>
          </w:p>
        </w:tc>
        <w:tc>
          <w:tcPr>
            <w:tcW w:w="1680" w:type="dxa"/>
            <w:gridSpan w:val="3"/>
            <w:tcBorders>
              <w:top w:val="nil"/>
              <w:left w:val="nil"/>
              <w:bottom w:val="single" w:sz="4" w:space="0" w:color="000000"/>
              <w:right w:val="single" w:sz="4" w:space="0" w:color="000000"/>
            </w:tcBorders>
            <w:shd w:val="clear" w:color="000000" w:fill="C0C0C0"/>
            <w:noWrap/>
            <w:vAlign w:val="center"/>
          </w:tcPr>
          <w:p w:rsidR="001A2E76" w:rsidRDefault="00A64DE3">
            <w:pPr>
              <w:jc w:val="center"/>
              <w:rPr>
                <w:rFonts w:cs="Arial"/>
                <w:sz w:val="20"/>
                <w:szCs w:val="20"/>
              </w:rPr>
            </w:pPr>
            <w:r>
              <w:rPr>
                <w:rFonts w:cs="Arial" w:hint="eastAsia"/>
                <w:sz w:val="20"/>
                <w:szCs w:val="20"/>
              </w:rPr>
              <w:t>3</w:t>
            </w:r>
          </w:p>
        </w:tc>
      </w:tr>
      <w:tr w:rsidR="001A2E76">
        <w:trPr>
          <w:trHeight w:val="300"/>
        </w:trPr>
        <w:tc>
          <w:tcPr>
            <w:tcW w:w="3417" w:type="dxa"/>
            <w:gridSpan w:val="5"/>
            <w:tcBorders>
              <w:top w:val="nil"/>
              <w:left w:val="single" w:sz="4" w:space="0" w:color="000000"/>
              <w:bottom w:val="single" w:sz="4" w:space="0" w:color="000000"/>
              <w:right w:val="single" w:sz="4" w:space="0" w:color="000000"/>
            </w:tcBorders>
            <w:shd w:val="clear" w:color="000000" w:fill="C0C0C0"/>
            <w:noWrap/>
            <w:vAlign w:val="center"/>
          </w:tcPr>
          <w:p w:rsidR="001A2E76" w:rsidRDefault="00A64DE3">
            <w:pPr>
              <w:rPr>
                <w:rFonts w:cs="Arial"/>
                <w:sz w:val="20"/>
                <w:szCs w:val="20"/>
              </w:rPr>
            </w:pPr>
            <w:r>
              <w:rPr>
                <w:rFonts w:cs="Arial" w:hint="eastAsia"/>
                <w:sz w:val="20"/>
                <w:szCs w:val="20"/>
              </w:rPr>
              <w:t>合计</w:t>
            </w:r>
          </w:p>
        </w:tc>
        <w:tc>
          <w:tcPr>
            <w:tcW w:w="1680" w:type="dxa"/>
            <w:gridSpan w:val="2"/>
            <w:tcBorders>
              <w:top w:val="nil"/>
              <w:left w:val="nil"/>
              <w:bottom w:val="single" w:sz="4" w:space="0" w:color="000000"/>
              <w:right w:val="single" w:sz="4" w:space="0" w:color="000000"/>
            </w:tcBorders>
            <w:shd w:val="clear" w:color="000000" w:fill="00FF00"/>
            <w:noWrap/>
            <w:vAlign w:val="center"/>
          </w:tcPr>
          <w:p w:rsidR="001A2E76" w:rsidRDefault="00A64DE3">
            <w:pPr>
              <w:jc w:val="right"/>
              <w:rPr>
                <w:rFonts w:cs="Arial"/>
                <w:b/>
                <w:bCs/>
                <w:sz w:val="20"/>
                <w:szCs w:val="20"/>
              </w:rPr>
            </w:pPr>
            <w:r>
              <w:rPr>
                <w:rFonts w:cs="Arial" w:hint="eastAsia"/>
                <w:b/>
                <w:bCs/>
                <w:sz w:val="20"/>
                <w:szCs w:val="20"/>
              </w:rPr>
              <w:t>0.00</w:t>
            </w:r>
            <w:r>
              <w:rPr>
                <w:rFonts w:cs="Arial" w:hint="eastAsia"/>
                <w:b/>
                <w:bCs/>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00FF00"/>
            <w:noWrap/>
            <w:vAlign w:val="center"/>
          </w:tcPr>
          <w:p w:rsidR="001A2E76" w:rsidRDefault="00A64DE3">
            <w:pPr>
              <w:jc w:val="right"/>
              <w:rPr>
                <w:rFonts w:cs="Arial"/>
                <w:b/>
                <w:bCs/>
                <w:sz w:val="20"/>
                <w:szCs w:val="20"/>
              </w:rPr>
            </w:pPr>
            <w:r>
              <w:rPr>
                <w:rFonts w:cs="Arial" w:hint="eastAsia"/>
                <w:b/>
                <w:bCs/>
                <w:sz w:val="20"/>
                <w:szCs w:val="20"/>
              </w:rPr>
              <w:t>0.00</w:t>
            </w:r>
            <w:r>
              <w:rPr>
                <w:rFonts w:cs="Arial" w:hint="eastAsia"/>
                <w:b/>
                <w:bCs/>
                <w:sz w:val="20"/>
                <w:szCs w:val="20"/>
              </w:rPr>
              <w:t xml:space="preserve">　</w:t>
            </w:r>
          </w:p>
        </w:tc>
        <w:tc>
          <w:tcPr>
            <w:tcW w:w="1680" w:type="dxa"/>
            <w:gridSpan w:val="3"/>
            <w:tcBorders>
              <w:top w:val="nil"/>
              <w:left w:val="nil"/>
              <w:bottom w:val="single" w:sz="4" w:space="0" w:color="000000"/>
              <w:right w:val="single" w:sz="4" w:space="0" w:color="000000"/>
            </w:tcBorders>
            <w:shd w:val="clear" w:color="000000" w:fill="00FF00"/>
            <w:noWrap/>
            <w:vAlign w:val="center"/>
          </w:tcPr>
          <w:p w:rsidR="001A2E76" w:rsidRDefault="00A64DE3">
            <w:pPr>
              <w:jc w:val="right"/>
              <w:rPr>
                <w:rFonts w:cs="Arial"/>
                <w:b/>
                <w:bCs/>
                <w:sz w:val="20"/>
                <w:szCs w:val="20"/>
              </w:rPr>
            </w:pPr>
            <w:r>
              <w:rPr>
                <w:rFonts w:cs="Arial" w:hint="eastAsia"/>
                <w:b/>
                <w:bCs/>
                <w:sz w:val="20"/>
                <w:szCs w:val="20"/>
              </w:rPr>
              <w:t>0.00</w:t>
            </w:r>
            <w:r>
              <w:rPr>
                <w:rFonts w:cs="Arial" w:hint="eastAsia"/>
                <w:b/>
                <w:bCs/>
                <w:sz w:val="20"/>
                <w:szCs w:val="20"/>
              </w:rPr>
              <w:t xml:space="preserve">　</w:t>
            </w:r>
          </w:p>
        </w:tc>
      </w:tr>
      <w:tr w:rsidR="001A2E76">
        <w:trPr>
          <w:trHeight w:val="300"/>
        </w:trPr>
        <w:tc>
          <w:tcPr>
            <w:tcW w:w="1870" w:type="dxa"/>
            <w:gridSpan w:val="3"/>
            <w:tcBorders>
              <w:top w:val="nil"/>
              <w:left w:val="single" w:sz="4" w:space="0" w:color="000000"/>
              <w:bottom w:val="single" w:sz="4" w:space="0" w:color="000000"/>
              <w:right w:val="single" w:sz="4" w:space="0" w:color="000000"/>
            </w:tcBorders>
            <w:shd w:val="clear" w:color="000000" w:fill="FFFFFF"/>
            <w:noWrap/>
            <w:vAlign w:val="center"/>
          </w:tcPr>
          <w:p w:rsidR="001A2E76" w:rsidRDefault="00A64DE3">
            <w:pPr>
              <w:rPr>
                <w:rFonts w:cs="Arial"/>
                <w:sz w:val="20"/>
                <w:szCs w:val="20"/>
              </w:rPr>
            </w:pPr>
            <w:r>
              <w:rPr>
                <w:rFonts w:cs="Arial" w:hint="eastAsia"/>
                <w:sz w:val="20"/>
                <w:szCs w:val="20"/>
              </w:rPr>
              <w:t xml:space="preserve">　</w:t>
            </w:r>
          </w:p>
        </w:tc>
        <w:tc>
          <w:tcPr>
            <w:tcW w:w="1547" w:type="dxa"/>
            <w:gridSpan w:val="2"/>
            <w:tcBorders>
              <w:top w:val="nil"/>
              <w:left w:val="nil"/>
              <w:bottom w:val="single" w:sz="4" w:space="0" w:color="000000"/>
              <w:right w:val="single" w:sz="4" w:space="0" w:color="000000"/>
            </w:tcBorders>
            <w:shd w:val="clear" w:color="000000" w:fill="CCFFFF"/>
            <w:noWrap/>
            <w:vAlign w:val="center"/>
          </w:tcPr>
          <w:p w:rsidR="001A2E76" w:rsidRDefault="00A64DE3">
            <w:pPr>
              <w:rPr>
                <w:rFonts w:cs="Arial"/>
                <w:sz w:val="20"/>
                <w:szCs w:val="20"/>
              </w:rPr>
            </w:pPr>
            <w:r>
              <w:rPr>
                <w:rFonts w:cs="Arial" w:hint="eastAsia"/>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gridSpan w:val="2"/>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c>
          <w:tcPr>
            <w:tcW w:w="1680" w:type="dxa"/>
            <w:gridSpan w:val="3"/>
            <w:tcBorders>
              <w:top w:val="nil"/>
              <w:left w:val="nil"/>
              <w:bottom w:val="single" w:sz="4" w:space="0" w:color="000000"/>
              <w:right w:val="single" w:sz="4" w:space="0" w:color="000000"/>
            </w:tcBorders>
            <w:shd w:val="clear" w:color="000000" w:fill="FFFFFF"/>
            <w:noWrap/>
            <w:vAlign w:val="center"/>
          </w:tcPr>
          <w:p w:rsidR="001A2E76" w:rsidRDefault="00A64DE3">
            <w:pPr>
              <w:jc w:val="right"/>
              <w:rPr>
                <w:rFonts w:cs="Arial"/>
                <w:sz w:val="20"/>
                <w:szCs w:val="20"/>
              </w:rPr>
            </w:pPr>
            <w:r>
              <w:rPr>
                <w:rFonts w:cs="Arial" w:hint="eastAsia"/>
                <w:sz w:val="20"/>
                <w:szCs w:val="20"/>
              </w:rPr>
              <w:t xml:space="preserve">　</w:t>
            </w:r>
          </w:p>
        </w:tc>
      </w:tr>
      <w:tr w:rsidR="001A2E76">
        <w:trPr>
          <w:trHeight w:val="300"/>
        </w:trPr>
        <w:tc>
          <w:tcPr>
            <w:tcW w:w="8457" w:type="dxa"/>
            <w:gridSpan w:val="12"/>
            <w:tcBorders>
              <w:top w:val="nil"/>
              <w:left w:val="nil"/>
              <w:bottom w:val="nil"/>
              <w:right w:val="nil"/>
            </w:tcBorders>
            <w:shd w:val="clear" w:color="000000" w:fill="FFFFFF"/>
            <w:noWrap/>
            <w:vAlign w:val="center"/>
          </w:tcPr>
          <w:p w:rsidR="001A2E76" w:rsidRDefault="00A64DE3">
            <w:pPr>
              <w:pStyle w:val="a5"/>
              <w:spacing w:before="0" w:beforeAutospacing="0"/>
              <w:ind w:firstLineChars="250" w:firstLine="500"/>
              <w:outlineLvl w:val="1"/>
              <w:rPr>
                <w:rFonts w:asciiTheme="minorEastAsia" w:eastAsiaTheme="minorEastAsia" w:hAnsiTheme="minorEastAsia" w:cs="楷体"/>
                <w:sz w:val="20"/>
                <w:szCs w:val="20"/>
                <w:shd w:val="clear" w:color="auto" w:fill="FFFFFF"/>
              </w:rPr>
            </w:pPr>
            <w:r>
              <w:rPr>
                <w:rFonts w:cs="Arial" w:hint="eastAsia"/>
                <w:sz w:val="20"/>
                <w:szCs w:val="20"/>
              </w:rPr>
              <w:t>注：本表反映部门本年度国有资本经营预算财政拨款支出情况。</w:t>
            </w:r>
            <w:r>
              <w:rPr>
                <w:rFonts w:asciiTheme="minorEastAsia" w:eastAsiaTheme="minorEastAsia" w:hAnsiTheme="minorEastAsia" w:cs="楷体" w:hint="eastAsia"/>
                <w:sz w:val="20"/>
                <w:szCs w:val="20"/>
                <w:shd w:val="clear" w:color="auto" w:fill="FFFFFF"/>
              </w:rPr>
              <w:t>2020</w:t>
            </w:r>
            <w:r>
              <w:rPr>
                <w:rFonts w:asciiTheme="minorEastAsia" w:eastAsiaTheme="minorEastAsia" w:hAnsiTheme="minorEastAsia" w:cs="楷体" w:hint="eastAsia"/>
                <w:sz w:val="20"/>
                <w:szCs w:val="20"/>
                <w:shd w:val="clear" w:color="auto" w:fill="FFFFFF"/>
              </w:rPr>
              <w:t>年度本部门无国有资本经营预算收支，因此本表无数据。</w:t>
            </w:r>
          </w:p>
          <w:p w:rsidR="001A2E76" w:rsidRDefault="001A2E76">
            <w:pPr>
              <w:rPr>
                <w:rFonts w:cs="Arial"/>
                <w:sz w:val="20"/>
                <w:szCs w:val="20"/>
              </w:rPr>
            </w:pPr>
          </w:p>
        </w:tc>
      </w:tr>
    </w:tbl>
    <w:p w:rsidR="001A2E76" w:rsidRDefault="00A64DE3">
      <w:pPr>
        <w:rPr>
          <w:rStyle w:val="a6"/>
          <w:rFonts w:ascii="楷体" w:eastAsia="楷体" w:hAnsi="楷体" w:cs="楷体"/>
          <w:sz w:val="32"/>
          <w:szCs w:val="32"/>
          <w:shd w:val="clear" w:color="auto" w:fill="FFFFFF"/>
        </w:rPr>
      </w:pPr>
      <w:r>
        <w:rPr>
          <w:rStyle w:val="a6"/>
          <w:rFonts w:ascii="楷体" w:eastAsia="楷体" w:hAnsi="楷体" w:cs="楷体"/>
          <w:sz w:val="32"/>
          <w:szCs w:val="32"/>
          <w:shd w:val="clear" w:color="auto" w:fill="FFFFFF"/>
        </w:rPr>
        <w:br w:type="page"/>
      </w:r>
    </w:p>
    <w:p w:rsidR="001A2E76" w:rsidRDefault="00A64DE3">
      <w:pPr>
        <w:pStyle w:val="a5"/>
        <w:spacing w:before="0" w:beforeAutospacing="0"/>
        <w:jc w:val="center"/>
        <w:outlineLvl w:val="0"/>
        <w:rPr>
          <w:rFonts w:cs="宋体"/>
          <w:sz w:val="44"/>
          <w:szCs w:val="44"/>
        </w:rPr>
      </w:pPr>
      <w:bookmarkStart w:id="14" w:name="_Toc1903"/>
      <w:r>
        <w:rPr>
          <w:rStyle w:val="a6"/>
          <w:rFonts w:ascii="黑体" w:eastAsia="黑体" w:hAnsi="黑体" w:cs="黑体" w:hint="eastAsia"/>
          <w:sz w:val="44"/>
          <w:szCs w:val="44"/>
          <w:shd w:val="clear" w:color="auto" w:fill="FFFFFF"/>
        </w:rPr>
        <w:lastRenderedPageBreak/>
        <w:t>第三部分</w:t>
      </w:r>
      <w:r>
        <w:rPr>
          <w:rStyle w:val="a6"/>
          <w:rFonts w:ascii="黑体" w:eastAsia="黑体" w:hAnsi="黑体" w:cs="黑体" w:hint="eastAsia"/>
          <w:sz w:val="44"/>
          <w:szCs w:val="44"/>
          <w:shd w:val="clear" w:color="auto" w:fill="FFFFFF"/>
        </w:rPr>
        <w:t xml:space="preserve"> 2020</w:t>
      </w:r>
      <w:r>
        <w:rPr>
          <w:rStyle w:val="a6"/>
          <w:rFonts w:ascii="黑体" w:eastAsia="黑体" w:hAnsi="黑体" w:cs="黑体" w:hint="eastAsia"/>
          <w:sz w:val="44"/>
          <w:szCs w:val="44"/>
          <w:shd w:val="clear" w:color="auto" w:fill="FFFFFF"/>
        </w:rPr>
        <w:t>年度部门决算情况说明</w:t>
      </w:r>
      <w:bookmarkEnd w:id="14"/>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color w:val="FF0000"/>
          <w:shd w:val="clear" w:color="auto" w:fill="FFFFFF"/>
        </w:rPr>
      </w:pPr>
      <w:bookmarkStart w:id="15" w:name="_Toc20259"/>
      <w:bookmarkStart w:id="16" w:name="_Toc8716"/>
      <w:r>
        <w:rPr>
          <w:rStyle w:val="a6"/>
          <w:rFonts w:ascii="楷体_GB2312" w:eastAsia="楷体_GB2312" w:hAnsi="楷体" w:cs="楷体" w:hint="eastAsia"/>
          <w:b w:val="0"/>
          <w:sz w:val="32"/>
          <w:szCs w:val="32"/>
          <w:shd w:val="clear" w:color="auto" w:fill="FFFFFF"/>
        </w:rPr>
        <w:t>一、收入支出决算总体情况说明</w:t>
      </w:r>
      <w:bookmarkEnd w:id="15"/>
      <w:bookmarkEnd w:id="16"/>
    </w:p>
    <w:p w:rsidR="001A2E76" w:rsidRDefault="00A64DE3">
      <w:pPr>
        <w:pStyle w:val="a5"/>
        <w:spacing w:before="0" w:beforeAutospacing="0" w:after="0" w:afterAutospacing="0" w:line="560" w:lineRule="atLeast"/>
        <w:ind w:firstLineChars="200" w:firstLine="640"/>
        <w:jc w:val="both"/>
        <w:rPr>
          <w:rFonts w:ascii="仿宋_GB2312" w:eastAsia="仿宋_GB2312" w:hAnsiTheme="minorHAnsi" w:cs="黑体"/>
          <w:color w:val="000000"/>
          <w:sz w:val="32"/>
          <w:szCs w:val="32"/>
        </w:rPr>
      </w:pPr>
      <w:bookmarkStart w:id="17" w:name="_Toc20242"/>
      <w:r>
        <w:rPr>
          <w:rFonts w:ascii="仿宋_GB2312" w:eastAsia="仿宋_GB2312" w:cs="宋体" w:hint="eastAsia"/>
          <w:sz w:val="32"/>
          <w:szCs w:val="32"/>
        </w:rPr>
        <w:t>2020</w:t>
      </w:r>
      <w:r>
        <w:rPr>
          <w:rFonts w:ascii="仿宋_GB2312" w:eastAsia="仿宋_GB2312" w:cs="宋体" w:hint="eastAsia"/>
          <w:sz w:val="32"/>
          <w:szCs w:val="32"/>
        </w:rPr>
        <w:t>年收入、支出总计</w:t>
      </w:r>
      <w:r>
        <w:rPr>
          <w:rFonts w:ascii="仿宋_GB2312" w:eastAsia="仿宋_GB2312" w:cs="宋体" w:hint="eastAsia"/>
          <w:sz w:val="32"/>
          <w:szCs w:val="32"/>
        </w:rPr>
        <w:t>1937.24</w:t>
      </w:r>
      <w:r>
        <w:rPr>
          <w:rFonts w:ascii="仿宋_GB2312" w:eastAsia="仿宋_GB2312" w:cs="宋体" w:hint="eastAsia"/>
          <w:sz w:val="32"/>
          <w:szCs w:val="32"/>
        </w:rPr>
        <w:t>万元，较</w:t>
      </w:r>
      <w:r>
        <w:rPr>
          <w:rFonts w:ascii="仿宋_GB2312" w:eastAsia="仿宋_GB2312" w:cs="宋体" w:hint="eastAsia"/>
          <w:sz w:val="32"/>
          <w:szCs w:val="32"/>
        </w:rPr>
        <w:t>2019</w:t>
      </w:r>
      <w:r>
        <w:rPr>
          <w:rFonts w:ascii="仿宋_GB2312" w:eastAsia="仿宋_GB2312" w:cs="宋体" w:hint="eastAsia"/>
          <w:sz w:val="32"/>
          <w:szCs w:val="32"/>
        </w:rPr>
        <w:t>年</w:t>
      </w:r>
      <w:r>
        <w:rPr>
          <w:rFonts w:ascii="仿宋_GB2312" w:eastAsia="仿宋_GB2312" w:cs="宋体" w:hint="eastAsia"/>
          <w:sz w:val="32"/>
          <w:szCs w:val="32"/>
        </w:rPr>
        <w:t>2000.38</w:t>
      </w:r>
      <w:r>
        <w:rPr>
          <w:rFonts w:ascii="仿宋_GB2312" w:eastAsia="仿宋_GB2312" w:cs="宋体" w:hint="eastAsia"/>
          <w:sz w:val="32"/>
          <w:szCs w:val="32"/>
        </w:rPr>
        <w:t>万元减少</w:t>
      </w:r>
      <w:r>
        <w:rPr>
          <w:rFonts w:ascii="仿宋_GB2312" w:eastAsia="仿宋_GB2312" w:cs="宋体" w:hint="eastAsia"/>
          <w:sz w:val="32"/>
          <w:szCs w:val="32"/>
        </w:rPr>
        <w:t>63.14</w:t>
      </w:r>
      <w:r>
        <w:rPr>
          <w:rFonts w:ascii="仿宋_GB2312" w:eastAsia="仿宋_GB2312" w:cs="宋体" w:hint="eastAsia"/>
          <w:sz w:val="32"/>
          <w:szCs w:val="32"/>
        </w:rPr>
        <w:t>万</w:t>
      </w:r>
      <w:r>
        <w:rPr>
          <w:rFonts w:ascii="仿宋_GB2312" w:eastAsia="仿宋_GB2312" w:hAnsiTheme="minorHAnsi" w:cs="黑体" w:hint="eastAsia"/>
          <w:color w:val="000000"/>
          <w:sz w:val="32"/>
          <w:szCs w:val="32"/>
        </w:rPr>
        <w:t>元，降幅</w:t>
      </w:r>
      <w:r>
        <w:rPr>
          <w:rFonts w:ascii="仿宋_GB2312" w:eastAsia="仿宋_GB2312" w:hAnsiTheme="minorHAnsi" w:cs="黑体" w:hint="eastAsia"/>
          <w:color w:val="000000"/>
          <w:sz w:val="32"/>
          <w:szCs w:val="32"/>
        </w:rPr>
        <w:t>3.16%</w:t>
      </w:r>
      <w:r>
        <w:rPr>
          <w:rFonts w:ascii="仿宋_GB2312" w:eastAsia="仿宋_GB2312" w:hAnsiTheme="minorHAnsi" w:cs="黑体" w:hint="eastAsia"/>
          <w:color w:val="000000"/>
          <w:sz w:val="32"/>
          <w:szCs w:val="32"/>
        </w:rPr>
        <w:t>。收支下降的主要原因是为落实中央和省委省政府过“紧”日子的政策要求，压减一般性支出。</w:t>
      </w:r>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hAnsi="楷体" w:cs="楷体"/>
          <w:b w:val="0"/>
          <w:sz w:val="32"/>
          <w:szCs w:val="32"/>
          <w:shd w:val="clear" w:color="auto" w:fill="FFFFFF"/>
        </w:rPr>
      </w:pPr>
      <w:bookmarkStart w:id="18" w:name="_Toc1157"/>
      <w:r>
        <w:rPr>
          <w:rStyle w:val="a6"/>
          <w:rFonts w:ascii="楷体_GB2312" w:eastAsia="楷体_GB2312" w:hAnsi="楷体" w:cs="楷体" w:hint="eastAsia"/>
          <w:b w:val="0"/>
          <w:sz w:val="32"/>
          <w:szCs w:val="32"/>
          <w:shd w:val="clear" w:color="auto" w:fill="FFFFFF"/>
        </w:rPr>
        <w:t>二、收入决算情况说明</w:t>
      </w:r>
      <w:bookmarkEnd w:id="17"/>
      <w:bookmarkEnd w:id="18"/>
    </w:p>
    <w:p w:rsidR="001A2E76" w:rsidRDefault="00A64DE3">
      <w:pPr>
        <w:spacing w:line="560" w:lineRule="atLeast"/>
        <w:ind w:firstLineChars="200" w:firstLine="640"/>
        <w:jc w:val="both"/>
        <w:rPr>
          <w:rFonts w:ascii="仿宋_GB2312" w:eastAsia="仿宋_GB2312"/>
          <w:sz w:val="32"/>
          <w:szCs w:val="32"/>
        </w:rPr>
      </w:pPr>
      <w:r>
        <w:rPr>
          <w:rFonts w:ascii="仿宋_GB2312" w:eastAsia="仿宋_GB2312" w:hint="eastAsia"/>
          <w:sz w:val="32"/>
          <w:szCs w:val="32"/>
        </w:rPr>
        <w:t>本年收入合计</w:t>
      </w:r>
      <w:r>
        <w:rPr>
          <w:rFonts w:ascii="仿宋_GB2312" w:eastAsia="仿宋_GB2312" w:cs="宋体" w:hint="eastAsia"/>
          <w:sz w:val="32"/>
          <w:szCs w:val="32"/>
        </w:rPr>
        <w:t>1309.64</w:t>
      </w:r>
      <w:r>
        <w:rPr>
          <w:rFonts w:ascii="仿宋_GB2312" w:eastAsia="仿宋_GB2312" w:hint="eastAsia"/>
          <w:sz w:val="32"/>
          <w:szCs w:val="32"/>
        </w:rPr>
        <w:t>元，其中，财政拨款收入</w:t>
      </w:r>
      <w:r>
        <w:rPr>
          <w:rFonts w:ascii="仿宋_GB2312" w:eastAsia="仿宋_GB2312" w:cs="宋体" w:hint="eastAsia"/>
          <w:sz w:val="32"/>
          <w:szCs w:val="32"/>
        </w:rPr>
        <w:t>1138.56</w:t>
      </w:r>
      <w:r>
        <w:rPr>
          <w:rFonts w:ascii="仿宋_GB2312" w:eastAsia="仿宋_GB2312" w:hint="eastAsia"/>
          <w:sz w:val="32"/>
          <w:szCs w:val="32"/>
        </w:rPr>
        <w:t>万元，占比</w:t>
      </w:r>
      <w:r>
        <w:rPr>
          <w:rFonts w:ascii="仿宋_GB2312" w:eastAsia="仿宋_GB2312" w:cs="宋体" w:hint="eastAsia"/>
          <w:sz w:val="32"/>
          <w:szCs w:val="32"/>
        </w:rPr>
        <w:t>86.94%</w:t>
      </w:r>
      <w:r>
        <w:rPr>
          <w:rFonts w:ascii="仿宋_GB2312" w:eastAsia="仿宋_GB2312" w:hint="eastAsia"/>
          <w:sz w:val="32"/>
          <w:szCs w:val="32"/>
        </w:rPr>
        <w:t>；其他收入</w:t>
      </w:r>
      <w:r>
        <w:rPr>
          <w:rFonts w:ascii="仿宋_GB2312" w:eastAsia="仿宋_GB2312" w:hint="eastAsia"/>
          <w:sz w:val="32"/>
          <w:szCs w:val="32"/>
        </w:rPr>
        <w:t>171.08</w:t>
      </w:r>
      <w:r>
        <w:rPr>
          <w:rFonts w:ascii="仿宋_GB2312" w:eastAsia="仿宋_GB2312" w:hint="eastAsia"/>
          <w:sz w:val="32"/>
          <w:szCs w:val="32"/>
        </w:rPr>
        <w:t>万元，占比</w:t>
      </w:r>
      <w:r>
        <w:rPr>
          <w:rFonts w:ascii="仿宋_GB2312" w:eastAsia="仿宋_GB2312" w:hint="eastAsia"/>
          <w:sz w:val="32"/>
          <w:szCs w:val="32"/>
        </w:rPr>
        <w:t>13.06%</w:t>
      </w:r>
      <w:r>
        <w:rPr>
          <w:rFonts w:ascii="仿宋_GB2312" w:eastAsia="仿宋_GB2312" w:hint="eastAsia"/>
          <w:sz w:val="32"/>
          <w:szCs w:val="32"/>
        </w:rPr>
        <w:t>。</w:t>
      </w:r>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hAnsi="楷体" w:cs="楷体"/>
          <w:b w:val="0"/>
          <w:sz w:val="32"/>
          <w:szCs w:val="32"/>
          <w:shd w:val="clear" w:color="auto" w:fill="FFFFFF"/>
        </w:rPr>
      </w:pPr>
      <w:bookmarkStart w:id="19" w:name="_Toc7581"/>
      <w:bookmarkStart w:id="20" w:name="_Toc32306"/>
      <w:r>
        <w:rPr>
          <w:rStyle w:val="a6"/>
          <w:rFonts w:ascii="楷体_GB2312" w:eastAsia="楷体_GB2312" w:hAnsi="楷体" w:cs="楷体" w:hint="eastAsia"/>
          <w:b w:val="0"/>
          <w:sz w:val="32"/>
          <w:szCs w:val="32"/>
          <w:shd w:val="clear" w:color="auto" w:fill="FFFFFF"/>
        </w:rPr>
        <w:t>三、支出决算情况说明</w:t>
      </w:r>
      <w:bookmarkEnd w:id="19"/>
      <w:bookmarkEnd w:id="20"/>
    </w:p>
    <w:p w:rsidR="001A2E76" w:rsidRDefault="00A64DE3">
      <w:pPr>
        <w:spacing w:line="560" w:lineRule="atLeast"/>
        <w:ind w:firstLineChars="200" w:firstLine="640"/>
        <w:jc w:val="both"/>
        <w:rPr>
          <w:rFonts w:ascii="仿宋_GB2312" w:eastAsia="仿宋_GB2312"/>
          <w:sz w:val="32"/>
          <w:szCs w:val="32"/>
        </w:rPr>
      </w:pPr>
      <w:r>
        <w:rPr>
          <w:rFonts w:ascii="仿宋_GB2312" w:eastAsia="仿宋_GB2312" w:hint="eastAsia"/>
          <w:sz w:val="32"/>
          <w:szCs w:val="32"/>
        </w:rPr>
        <w:t>本年支出合计</w:t>
      </w:r>
      <w:r>
        <w:rPr>
          <w:rFonts w:ascii="仿宋_GB2312" w:eastAsia="仿宋_GB2312" w:cs="宋体" w:hint="eastAsia"/>
          <w:sz w:val="32"/>
          <w:szCs w:val="32"/>
        </w:rPr>
        <w:t>1525.72</w:t>
      </w:r>
      <w:r>
        <w:rPr>
          <w:rFonts w:ascii="仿宋_GB2312" w:eastAsia="仿宋_GB2312" w:hint="eastAsia"/>
          <w:sz w:val="32"/>
          <w:szCs w:val="32"/>
        </w:rPr>
        <w:t>万元，其中，基本支出</w:t>
      </w:r>
      <w:r>
        <w:rPr>
          <w:rFonts w:ascii="仿宋_GB2312" w:eastAsia="仿宋_GB2312" w:hint="eastAsia"/>
          <w:sz w:val="32"/>
          <w:szCs w:val="32"/>
        </w:rPr>
        <w:t>1337.26</w:t>
      </w:r>
      <w:r>
        <w:rPr>
          <w:rFonts w:ascii="仿宋_GB2312" w:eastAsia="仿宋_GB2312" w:hint="eastAsia"/>
          <w:sz w:val="32"/>
          <w:szCs w:val="32"/>
        </w:rPr>
        <w:t>万元，占比</w:t>
      </w:r>
      <w:r>
        <w:rPr>
          <w:rFonts w:ascii="仿宋_GB2312" w:eastAsia="仿宋_GB2312" w:hint="eastAsia"/>
          <w:sz w:val="32"/>
          <w:szCs w:val="32"/>
        </w:rPr>
        <w:t>87.65%</w:t>
      </w:r>
      <w:r>
        <w:rPr>
          <w:rFonts w:ascii="仿宋_GB2312" w:eastAsia="仿宋_GB2312" w:hint="eastAsia"/>
          <w:sz w:val="32"/>
          <w:szCs w:val="32"/>
        </w:rPr>
        <w:t>；项目支出</w:t>
      </w:r>
      <w:r>
        <w:rPr>
          <w:rFonts w:ascii="仿宋_GB2312" w:eastAsia="仿宋_GB2312" w:hint="eastAsia"/>
          <w:sz w:val="32"/>
          <w:szCs w:val="32"/>
        </w:rPr>
        <w:t>188.46</w:t>
      </w:r>
      <w:r>
        <w:rPr>
          <w:rFonts w:ascii="仿宋_GB2312" w:eastAsia="仿宋_GB2312" w:hint="eastAsia"/>
          <w:sz w:val="32"/>
          <w:szCs w:val="32"/>
        </w:rPr>
        <w:t>万元，占</w:t>
      </w:r>
      <w:r>
        <w:rPr>
          <w:rFonts w:ascii="仿宋_GB2312" w:eastAsia="仿宋_GB2312" w:hint="eastAsia"/>
          <w:sz w:val="32"/>
          <w:szCs w:val="32"/>
        </w:rPr>
        <w:t>比</w:t>
      </w:r>
      <w:r>
        <w:rPr>
          <w:rFonts w:ascii="仿宋_GB2312" w:eastAsia="仿宋_GB2312" w:hint="eastAsia"/>
          <w:sz w:val="32"/>
          <w:szCs w:val="32"/>
        </w:rPr>
        <w:t>12.35%</w:t>
      </w:r>
      <w:r>
        <w:rPr>
          <w:rFonts w:ascii="仿宋_GB2312" w:eastAsia="仿宋_GB2312" w:hint="eastAsia"/>
          <w:sz w:val="32"/>
          <w:szCs w:val="32"/>
        </w:rPr>
        <w:t>。</w:t>
      </w:r>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hAnsi="楷体" w:cs="楷体"/>
          <w:b w:val="0"/>
          <w:shd w:val="clear" w:color="auto" w:fill="FFFFFF"/>
        </w:rPr>
      </w:pPr>
      <w:bookmarkStart w:id="21" w:name="_Toc1788"/>
      <w:bookmarkStart w:id="22" w:name="_Toc19070"/>
      <w:r>
        <w:rPr>
          <w:rStyle w:val="a6"/>
          <w:rFonts w:ascii="楷体_GB2312" w:eastAsia="楷体_GB2312" w:hAnsi="楷体" w:cs="楷体" w:hint="eastAsia"/>
          <w:b w:val="0"/>
          <w:sz w:val="32"/>
          <w:szCs w:val="32"/>
          <w:shd w:val="clear" w:color="auto" w:fill="FFFFFF"/>
        </w:rPr>
        <w:t>四、财政拨款收入支出决算总体情况说明</w:t>
      </w:r>
      <w:bookmarkEnd w:id="21"/>
      <w:bookmarkEnd w:id="22"/>
    </w:p>
    <w:p w:rsidR="001A2E76" w:rsidRDefault="00A64DE3">
      <w:pPr>
        <w:pStyle w:val="Default"/>
        <w:spacing w:line="560" w:lineRule="atLeast"/>
        <w:ind w:firstLineChars="200" w:firstLine="640"/>
        <w:jc w:val="both"/>
        <w:rPr>
          <w:rFonts w:ascii="仿宋_GB2312" w:eastAsia="仿宋_GB2312"/>
          <w:sz w:val="32"/>
          <w:szCs w:val="32"/>
        </w:rPr>
      </w:pPr>
      <w:r>
        <w:rPr>
          <w:rFonts w:ascii="仿宋_GB2312" w:eastAsia="仿宋_GB2312" w:hint="eastAsia"/>
          <w:sz w:val="32"/>
          <w:szCs w:val="32"/>
        </w:rPr>
        <w:t>2020</w:t>
      </w:r>
      <w:r>
        <w:rPr>
          <w:rFonts w:ascii="仿宋_GB2312" w:eastAsia="仿宋_GB2312" w:hint="eastAsia"/>
          <w:sz w:val="32"/>
          <w:szCs w:val="32"/>
        </w:rPr>
        <w:t>年度财政拨款收入、支出总计</w:t>
      </w:r>
      <w:r>
        <w:rPr>
          <w:rFonts w:ascii="仿宋_GB2312" w:eastAsia="仿宋_GB2312" w:hint="eastAsia"/>
          <w:sz w:val="32"/>
          <w:szCs w:val="32"/>
        </w:rPr>
        <w:t>1141.69</w:t>
      </w:r>
      <w:r>
        <w:rPr>
          <w:rFonts w:ascii="仿宋_GB2312" w:eastAsia="仿宋_GB2312" w:hint="eastAsia"/>
          <w:sz w:val="32"/>
          <w:szCs w:val="32"/>
        </w:rPr>
        <w:t>万元，较上年增加了</w:t>
      </w:r>
      <w:r>
        <w:rPr>
          <w:rFonts w:ascii="仿宋_GB2312" w:eastAsia="仿宋_GB2312" w:hint="eastAsia"/>
          <w:sz w:val="32"/>
          <w:szCs w:val="32"/>
        </w:rPr>
        <w:t>83.32</w:t>
      </w:r>
      <w:r>
        <w:rPr>
          <w:rFonts w:ascii="仿宋_GB2312" w:eastAsia="仿宋_GB2312" w:hint="eastAsia"/>
          <w:sz w:val="32"/>
          <w:szCs w:val="32"/>
        </w:rPr>
        <w:t>万元，增幅</w:t>
      </w:r>
      <w:r>
        <w:rPr>
          <w:rFonts w:ascii="仿宋_GB2312" w:eastAsia="仿宋_GB2312" w:hint="eastAsia"/>
          <w:sz w:val="32"/>
          <w:szCs w:val="32"/>
        </w:rPr>
        <w:t>7.87%</w:t>
      </w:r>
      <w:r>
        <w:rPr>
          <w:rFonts w:ascii="仿宋_GB2312" w:eastAsia="仿宋_GB2312" w:hint="eastAsia"/>
          <w:sz w:val="32"/>
          <w:szCs w:val="32"/>
        </w:rPr>
        <w:t>。</w:t>
      </w:r>
      <w:r>
        <w:rPr>
          <w:rFonts w:ascii="仿宋_GB2312" w:eastAsia="仿宋_GB2312"/>
          <w:sz w:val="32"/>
          <w:szCs w:val="32"/>
        </w:rPr>
        <w:t>财政拨款收支</w:t>
      </w:r>
      <w:r>
        <w:rPr>
          <w:rFonts w:ascii="仿宋_GB2312" w:eastAsia="仿宋_GB2312" w:hint="eastAsia"/>
          <w:sz w:val="32"/>
          <w:szCs w:val="32"/>
        </w:rPr>
        <w:t>增加</w:t>
      </w:r>
      <w:r>
        <w:rPr>
          <w:rFonts w:ascii="仿宋_GB2312" w:eastAsia="仿宋_GB2312"/>
          <w:sz w:val="32"/>
          <w:szCs w:val="32"/>
        </w:rPr>
        <w:t>的主要原因</w:t>
      </w:r>
      <w:r>
        <w:rPr>
          <w:rFonts w:ascii="仿宋_GB2312" w:eastAsia="仿宋_GB2312" w:hint="eastAsia"/>
          <w:sz w:val="32"/>
          <w:szCs w:val="32"/>
        </w:rPr>
        <w:t>一是因为使用以前年度结转结余资金增加了相关支出，二是年中追加。</w:t>
      </w:r>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hAnsi="楷体" w:cs="楷体"/>
          <w:b w:val="0"/>
          <w:shd w:val="clear" w:color="auto" w:fill="FFFFFF"/>
        </w:rPr>
      </w:pPr>
      <w:bookmarkStart w:id="23" w:name="_Toc330"/>
      <w:bookmarkStart w:id="24" w:name="_Toc28242"/>
      <w:r>
        <w:rPr>
          <w:rStyle w:val="a6"/>
          <w:rFonts w:ascii="楷体_GB2312" w:eastAsia="楷体_GB2312" w:hAnsi="楷体" w:cs="楷体" w:hint="eastAsia"/>
          <w:b w:val="0"/>
          <w:sz w:val="32"/>
          <w:szCs w:val="32"/>
          <w:shd w:val="clear" w:color="auto" w:fill="FFFFFF"/>
        </w:rPr>
        <w:t>五、一般公共预算财政拨款支出决算情况说明</w:t>
      </w:r>
      <w:bookmarkEnd w:id="23"/>
      <w:bookmarkEnd w:id="24"/>
    </w:p>
    <w:p w:rsidR="001A2E76" w:rsidRDefault="00A64DE3">
      <w:pPr>
        <w:pStyle w:val="a5"/>
        <w:spacing w:before="0" w:beforeAutospacing="0" w:after="0" w:afterAutospacing="0" w:line="560" w:lineRule="atLeas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（一）财政拨款支出决算总体情况</w:t>
      </w:r>
    </w:p>
    <w:p w:rsidR="001A2E76" w:rsidRDefault="00A64DE3">
      <w:pPr>
        <w:pStyle w:val="a5"/>
        <w:spacing w:before="0" w:beforeAutospacing="0" w:after="0" w:afterAutospacing="0" w:line="560" w:lineRule="atLeast"/>
        <w:ind w:firstLineChars="200" w:firstLine="640"/>
        <w:rPr>
          <w:rFonts w:ascii="仿宋_GB2312" w:eastAsia="仿宋_GB2312" w:cs="宋体"/>
          <w:sz w:val="32"/>
          <w:szCs w:val="32"/>
        </w:rPr>
      </w:pPr>
      <w:r>
        <w:rPr>
          <w:rFonts w:ascii="仿宋_GB2312" w:eastAsia="仿宋_GB2312" w:hint="eastAsia"/>
          <w:sz w:val="32"/>
          <w:szCs w:val="32"/>
        </w:rPr>
        <w:lastRenderedPageBreak/>
        <w:t>2020</w:t>
      </w:r>
      <w:r>
        <w:rPr>
          <w:rFonts w:ascii="仿宋_GB2312" w:eastAsia="仿宋_GB2312" w:hint="eastAsia"/>
          <w:sz w:val="32"/>
          <w:szCs w:val="32"/>
        </w:rPr>
        <w:t>年度财政拨款支出</w:t>
      </w:r>
      <w:r>
        <w:rPr>
          <w:rFonts w:ascii="仿宋_GB2312" w:eastAsia="仿宋_GB2312" w:hint="eastAsia"/>
          <w:sz w:val="32"/>
          <w:szCs w:val="32"/>
        </w:rPr>
        <w:t>1030.19</w:t>
      </w:r>
      <w:r>
        <w:rPr>
          <w:rFonts w:ascii="仿宋_GB2312" w:eastAsia="仿宋_GB2312" w:hint="eastAsia"/>
          <w:sz w:val="32"/>
          <w:szCs w:val="32"/>
        </w:rPr>
        <w:t>万元，占本年支出合计的</w:t>
      </w:r>
      <w:r>
        <w:rPr>
          <w:rFonts w:ascii="仿宋_GB2312" w:eastAsia="仿宋_GB2312" w:hint="eastAsia"/>
          <w:sz w:val="32"/>
          <w:szCs w:val="32"/>
        </w:rPr>
        <w:t>67.52%</w:t>
      </w:r>
      <w:r>
        <w:rPr>
          <w:rFonts w:ascii="仿宋_GB2312" w:eastAsia="仿宋_GB2312" w:hint="eastAsia"/>
          <w:sz w:val="32"/>
          <w:szCs w:val="32"/>
        </w:rPr>
        <w:t>，较</w:t>
      </w:r>
      <w:r>
        <w:rPr>
          <w:rFonts w:ascii="仿宋_GB2312" w:eastAsia="仿宋_GB2312" w:hint="eastAsia"/>
          <w:sz w:val="32"/>
          <w:szCs w:val="32"/>
        </w:rPr>
        <w:t>2019</w:t>
      </w:r>
      <w:r>
        <w:rPr>
          <w:rFonts w:ascii="仿宋_GB2312" w:eastAsia="仿宋_GB2312" w:hint="eastAsia"/>
          <w:sz w:val="32"/>
          <w:szCs w:val="32"/>
        </w:rPr>
        <w:t>年度财政拨款支出减少</w:t>
      </w:r>
      <w:r>
        <w:rPr>
          <w:rFonts w:ascii="仿宋_GB2312" w:eastAsia="仿宋_GB2312" w:hint="eastAsia"/>
          <w:sz w:val="32"/>
          <w:szCs w:val="32"/>
        </w:rPr>
        <w:t>25.05</w:t>
      </w:r>
      <w:r>
        <w:rPr>
          <w:rFonts w:ascii="仿宋_GB2312" w:eastAsia="仿宋_GB2312" w:hint="eastAsia"/>
          <w:sz w:val="32"/>
          <w:szCs w:val="32"/>
        </w:rPr>
        <w:t>万元，降幅</w:t>
      </w:r>
      <w:r>
        <w:rPr>
          <w:rFonts w:ascii="仿宋_GB2312" w:eastAsia="仿宋_GB2312" w:hint="eastAsia"/>
          <w:sz w:val="32"/>
          <w:szCs w:val="32"/>
        </w:rPr>
        <w:t>2.37%</w:t>
      </w:r>
      <w:r>
        <w:rPr>
          <w:rFonts w:ascii="仿宋_GB2312" w:eastAsia="仿宋_GB2312" w:hint="eastAsia"/>
          <w:sz w:val="32"/>
          <w:szCs w:val="32"/>
        </w:rPr>
        <w:t>。财政拨款支出下降的主要原因</w:t>
      </w:r>
      <w:r>
        <w:rPr>
          <w:rFonts w:ascii="仿宋_GB2312" w:eastAsia="仿宋_GB2312" w:cs="宋体" w:hint="eastAsia"/>
          <w:sz w:val="32"/>
          <w:szCs w:val="32"/>
        </w:rPr>
        <w:t>是为落实中央和省委省政府过“紧”日子的政策要求，压减一般性支出。</w:t>
      </w:r>
    </w:p>
    <w:p w:rsidR="001A2E76" w:rsidRDefault="00A64DE3">
      <w:pPr>
        <w:pStyle w:val="a5"/>
        <w:spacing w:before="0" w:beforeAutospacing="0" w:after="0" w:afterAutospacing="0" w:line="560" w:lineRule="atLeas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（二）财政拨款支出决算结构情况</w:t>
      </w:r>
    </w:p>
    <w:p w:rsidR="001A2E76" w:rsidRDefault="00A64DE3">
      <w:pPr>
        <w:spacing w:line="560" w:lineRule="atLeast"/>
        <w:ind w:firstLineChars="200" w:firstLine="640"/>
        <w:jc w:val="both"/>
        <w:rPr>
          <w:rFonts w:ascii="仿宋_GB2312" w:eastAsia="仿宋_GB2312"/>
          <w:color w:val="FF0000"/>
        </w:rPr>
      </w:pPr>
      <w:r>
        <w:rPr>
          <w:rFonts w:ascii="仿宋_GB2312" w:eastAsia="仿宋_GB2312" w:cs="宋体" w:hint="eastAsia"/>
          <w:sz w:val="32"/>
          <w:szCs w:val="32"/>
        </w:rPr>
        <w:t>2020</w:t>
      </w:r>
      <w:r>
        <w:rPr>
          <w:rFonts w:ascii="仿宋_GB2312" w:eastAsia="仿宋_GB2312" w:cs="宋体" w:hint="eastAsia"/>
          <w:sz w:val="32"/>
          <w:szCs w:val="32"/>
        </w:rPr>
        <w:t>年度财政拨款支出</w:t>
      </w:r>
      <w:r>
        <w:rPr>
          <w:rFonts w:ascii="仿宋_GB2312" w:eastAsia="仿宋_GB2312" w:hint="eastAsia"/>
          <w:sz w:val="32"/>
          <w:szCs w:val="32"/>
        </w:rPr>
        <w:t>1030.19</w:t>
      </w:r>
      <w:r>
        <w:rPr>
          <w:rFonts w:ascii="仿宋_GB2312" w:eastAsia="仿宋_GB2312" w:cs="宋体" w:hint="eastAsia"/>
          <w:sz w:val="32"/>
          <w:szCs w:val="32"/>
        </w:rPr>
        <w:t>万元，主要用于以下方面：公共安全支出</w:t>
      </w:r>
      <w:r>
        <w:rPr>
          <w:rFonts w:ascii="仿宋_GB2312" w:eastAsia="仿宋_GB2312" w:cs="宋体" w:hint="eastAsia"/>
          <w:sz w:val="32"/>
          <w:szCs w:val="32"/>
        </w:rPr>
        <w:t>812.8</w:t>
      </w:r>
      <w:r>
        <w:rPr>
          <w:rFonts w:ascii="仿宋_GB2312" w:eastAsia="仿宋_GB2312" w:cs="宋体" w:hint="eastAsia"/>
          <w:sz w:val="32"/>
          <w:szCs w:val="32"/>
        </w:rPr>
        <w:t>万元，占比</w:t>
      </w:r>
      <w:r>
        <w:rPr>
          <w:rFonts w:ascii="仿宋_GB2312" w:eastAsia="仿宋_GB2312" w:cs="宋体" w:hint="eastAsia"/>
          <w:sz w:val="32"/>
          <w:szCs w:val="32"/>
        </w:rPr>
        <w:t>78.9%</w:t>
      </w:r>
      <w:r>
        <w:rPr>
          <w:rFonts w:ascii="仿宋_GB2312" w:eastAsia="仿宋_GB2312" w:cs="宋体" w:hint="eastAsia"/>
          <w:sz w:val="32"/>
          <w:szCs w:val="32"/>
        </w:rPr>
        <w:t>；教育支出</w:t>
      </w:r>
      <w:r>
        <w:rPr>
          <w:rFonts w:ascii="仿宋_GB2312" w:eastAsia="仿宋_GB2312" w:cs="宋体" w:hint="eastAsia"/>
          <w:sz w:val="32"/>
          <w:szCs w:val="32"/>
        </w:rPr>
        <w:t>5.97</w:t>
      </w:r>
      <w:r>
        <w:rPr>
          <w:rFonts w:ascii="仿宋_GB2312" w:eastAsia="仿宋_GB2312" w:cs="宋体" w:hint="eastAsia"/>
          <w:sz w:val="32"/>
          <w:szCs w:val="32"/>
        </w:rPr>
        <w:t>万元，占比</w:t>
      </w:r>
      <w:r>
        <w:rPr>
          <w:rFonts w:ascii="仿宋_GB2312" w:eastAsia="仿宋_GB2312" w:cs="宋体" w:hint="eastAsia"/>
          <w:sz w:val="32"/>
          <w:szCs w:val="32"/>
        </w:rPr>
        <w:t>0.58%</w:t>
      </w:r>
      <w:r>
        <w:rPr>
          <w:rFonts w:ascii="仿宋_GB2312" w:eastAsia="仿宋_GB2312" w:cs="宋体" w:hint="eastAsia"/>
          <w:sz w:val="32"/>
          <w:szCs w:val="32"/>
        </w:rPr>
        <w:t>；社会保障和就业支出</w:t>
      </w:r>
      <w:r>
        <w:rPr>
          <w:rFonts w:ascii="仿宋_GB2312" w:eastAsia="仿宋_GB2312" w:cs="宋体" w:hint="eastAsia"/>
          <w:sz w:val="32"/>
          <w:szCs w:val="32"/>
        </w:rPr>
        <w:t>52.56</w:t>
      </w:r>
      <w:r>
        <w:rPr>
          <w:rFonts w:ascii="仿宋_GB2312" w:eastAsia="仿宋_GB2312" w:cs="宋体" w:hint="eastAsia"/>
          <w:sz w:val="32"/>
          <w:szCs w:val="32"/>
        </w:rPr>
        <w:t>万元，占比</w:t>
      </w:r>
      <w:r>
        <w:rPr>
          <w:rFonts w:ascii="仿宋_GB2312" w:eastAsia="仿宋_GB2312" w:cs="宋体" w:hint="eastAsia"/>
          <w:sz w:val="32"/>
          <w:szCs w:val="32"/>
        </w:rPr>
        <w:t>5.1%</w:t>
      </w:r>
      <w:r>
        <w:rPr>
          <w:rFonts w:ascii="仿宋_GB2312" w:eastAsia="仿宋_GB2312" w:cs="宋体" w:hint="eastAsia"/>
          <w:sz w:val="32"/>
          <w:szCs w:val="32"/>
        </w:rPr>
        <w:t>；卫生健康支出</w:t>
      </w:r>
      <w:r>
        <w:rPr>
          <w:rFonts w:ascii="仿宋_GB2312" w:eastAsia="仿宋_GB2312" w:cs="宋体" w:hint="eastAsia"/>
          <w:sz w:val="32"/>
          <w:szCs w:val="32"/>
        </w:rPr>
        <w:t>84.32</w:t>
      </w:r>
      <w:r>
        <w:rPr>
          <w:rFonts w:ascii="仿宋_GB2312" w:eastAsia="仿宋_GB2312" w:cs="宋体" w:hint="eastAsia"/>
          <w:sz w:val="32"/>
          <w:szCs w:val="32"/>
        </w:rPr>
        <w:t>万元，占比</w:t>
      </w:r>
      <w:r>
        <w:rPr>
          <w:rFonts w:ascii="仿宋_GB2312" w:eastAsia="仿宋_GB2312" w:cs="宋体" w:hint="eastAsia"/>
          <w:sz w:val="32"/>
          <w:szCs w:val="32"/>
        </w:rPr>
        <w:t>8.18%</w:t>
      </w:r>
      <w:r>
        <w:rPr>
          <w:rFonts w:ascii="仿宋_GB2312" w:eastAsia="仿宋_GB2312" w:cs="宋体" w:hint="eastAsia"/>
          <w:sz w:val="32"/>
          <w:szCs w:val="32"/>
        </w:rPr>
        <w:t>；住房保障支出</w:t>
      </w:r>
      <w:r>
        <w:rPr>
          <w:rFonts w:ascii="仿宋_GB2312" w:eastAsia="仿宋_GB2312" w:cs="宋体" w:hint="eastAsia"/>
          <w:sz w:val="32"/>
          <w:szCs w:val="32"/>
        </w:rPr>
        <w:t>74.54</w:t>
      </w:r>
      <w:r>
        <w:rPr>
          <w:rFonts w:ascii="仿宋_GB2312" w:eastAsia="仿宋_GB2312" w:cs="宋体" w:hint="eastAsia"/>
          <w:sz w:val="32"/>
          <w:szCs w:val="32"/>
        </w:rPr>
        <w:t>万元，占比</w:t>
      </w:r>
      <w:r>
        <w:rPr>
          <w:rFonts w:ascii="仿宋_GB2312" w:eastAsia="仿宋_GB2312" w:cs="宋体" w:hint="eastAsia"/>
          <w:sz w:val="32"/>
          <w:szCs w:val="32"/>
        </w:rPr>
        <w:t>7.24%</w:t>
      </w:r>
      <w:r>
        <w:rPr>
          <w:rFonts w:ascii="仿宋_GB2312" w:eastAsia="仿宋_GB2312" w:cs="宋体" w:hint="eastAsia"/>
          <w:sz w:val="32"/>
          <w:szCs w:val="32"/>
        </w:rPr>
        <w:t>。</w:t>
      </w:r>
    </w:p>
    <w:p w:rsidR="001A2E76" w:rsidRDefault="00A64DE3">
      <w:pPr>
        <w:pStyle w:val="a5"/>
        <w:spacing w:before="0" w:beforeAutospacing="0" w:after="0" w:afterAutospacing="0" w:line="560" w:lineRule="atLeast"/>
        <w:ind w:firstLineChars="200" w:firstLine="640"/>
        <w:rPr>
          <w:rStyle w:val="a6"/>
          <w:rFonts w:ascii="楷体_GB2312" w:eastAsia="楷体_GB2312" w:hAnsi="楷体" w:cs="楷体"/>
          <w:b w:val="0"/>
          <w:color w:val="FF0000"/>
          <w:shd w:val="clear" w:color="auto" w:fill="FFFFFF"/>
        </w:rPr>
      </w:pPr>
      <w:r>
        <w:rPr>
          <w:rStyle w:val="a6"/>
          <w:rFonts w:ascii="楷体_GB2312" w:eastAsia="楷体_GB2312" w:hAnsi="楷体" w:cs="楷体" w:hint="eastAsia"/>
          <w:b w:val="0"/>
          <w:sz w:val="32"/>
          <w:szCs w:val="32"/>
          <w:shd w:val="clear" w:color="auto" w:fill="FFFFFF"/>
        </w:rPr>
        <w:t>（三）财政拨款支出决算具体情况</w:t>
      </w:r>
    </w:p>
    <w:p w:rsidR="001A2E76" w:rsidRDefault="00A64DE3">
      <w:pPr>
        <w:spacing w:line="560" w:lineRule="atLeast"/>
        <w:ind w:firstLineChars="200" w:firstLine="640"/>
        <w:jc w:val="both"/>
        <w:rPr>
          <w:rFonts w:ascii="仿宋_GB2312" w:eastAsia="仿宋_GB2312" w:cs="宋体"/>
        </w:rPr>
      </w:pPr>
      <w:r>
        <w:rPr>
          <w:rFonts w:ascii="仿宋_GB2312" w:eastAsia="仿宋_GB2312" w:cs="宋体" w:hint="eastAsia"/>
          <w:sz w:val="32"/>
          <w:szCs w:val="32"/>
        </w:rPr>
        <w:t>2020</w:t>
      </w:r>
      <w:r>
        <w:rPr>
          <w:rFonts w:ascii="仿宋_GB2312" w:eastAsia="仿宋_GB2312" w:cs="宋体" w:hint="eastAsia"/>
          <w:sz w:val="32"/>
          <w:szCs w:val="32"/>
        </w:rPr>
        <w:t>年度财政拨款支出年初预算数为</w:t>
      </w:r>
      <w:r>
        <w:rPr>
          <w:rFonts w:ascii="仿宋_GB2312" w:eastAsia="仿宋_GB2312" w:cs="宋体" w:hint="eastAsia"/>
          <w:sz w:val="32"/>
          <w:szCs w:val="32"/>
        </w:rPr>
        <w:t>1038.56</w:t>
      </w:r>
      <w:r>
        <w:rPr>
          <w:rFonts w:ascii="仿宋_GB2312" w:eastAsia="仿宋_GB2312" w:cs="宋体" w:hint="eastAsia"/>
          <w:sz w:val="32"/>
          <w:szCs w:val="32"/>
        </w:rPr>
        <w:t>万元，支出决算数为</w:t>
      </w:r>
      <w:r>
        <w:rPr>
          <w:rFonts w:ascii="仿宋_GB2312" w:eastAsia="仿宋_GB2312" w:hint="eastAsia"/>
          <w:sz w:val="32"/>
          <w:szCs w:val="32"/>
        </w:rPr>
        <w:t>1030.19</w:t>
      </w:r>
      <w:r>
        <w:rPr>
          <w:rFonts w:ascii="仿宋_GB2312" w:eastAsia="仿宋_GB2312" w:cs="宋体" w:hint="eastAsia"/>
          <w:sz w:val="32"/>
          <w:szCs w:val="32"/>
        </w:rPr>
        <w:t>万元，完成年初预算</w:t>
      </w:r>
      <w:r>
        <w:rPr>
          <w:rFonts w:ascii="仿宋_GB2312" w:eastAsia="仿宋_GB2312" w:cs="宋体" w:hint="eastAsia"/>
          <w:sz w:val="32"/>
          <w:szCs w:val="32"/>
        </w:rPr>
        <w:t>的</w:t>
      </w:r>
      <w:r>
        <w:rPr>
          <w:rFonts w:ascii="仿宋_GB2312" w:eastAsia="仿宋_GB2312" w:cs="宋体" w:hint="eastAsia"/>
          <w:sz w:val="32"/>
          <w:szCs w:val="32"/>
        </w:rPr>
        <w:t>99.19%</w:t>
      </w:r>
      <w:r>
        <w:rPr>
          <w:rFonts w:ascii="仿宋_GB2312" w:eastAsia="仿宋_GB2312" w:cs="宋体" w:hint="eastAsia"/>
          <w:sz w:val="32"/>
          <w:szCs w:val="32"/>
        </w:rPr>
        <w:t>，其中：</w:t>
      </w:r>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1</w:t>
      </w:r>
      <w:r>
        <w:rPr>
          <w:rFonts w:ascii="仿宋_GB2312" w:eastAsia="仿宋_GB2312" w:cs="宋体" w:hint="eastAsia"/>
          <w:sz w:val="32"/>
          <w:szCs w:val="32"/>
        </w:rPr>
        <w:t>、公共安全</w:t>
      </w:r>
      <w:r>
        <w:rPr>
          <w:rFonts w:ascii="仿宋_GB2312" w:eastAsia="仿宋_GB2312" w:cs="宋体" w:hint="eastAsia"/>
          <w:sz w:val="32"/>
          <w:szCs w:val="32"/>
        </w:rPr>
        <w:t>-</w:t>
      </w:r>
      <w:r>
        <w:rPr>
          <w:rFonts w:ascii="仿宋_GB2312" w:eastAsia="仿宋_GB2312" w:cs="宋体" w:hint="eastAsia"/>
          <w:sz w:val="32"/>
          <w:szCs w:val="32"/>
        </w:rPr>
        <w:t>检察</w:t>
      </w:r>
      <w:r>
        <w:rPr>
          <w:rFonts w:ascii="仿宋_GB2312" w:eastAsia="仿宋_GB2312" w:cs="宋体" w:hint="eastAsia"/>
          <w:sz w:val="32"/>
          <w:szCs w:val="32"/>
        </w:rPr>
        <w:t>-</w:t>
      </w:r>
      <w:r>
        <w:rPr>
          <w:rFonts w:ascii="仿宋_GB2312" w:eastAsia="仿宋_GB2312" w:cs="宋体" w:hint="eastAsia"/>
          <w:sz w:val="32"/>
          <w:szCs w:val="32"/>
        </w:rPr>
        <w:t>行政运行支出年初预算</w:t>
      </w:r>
      <w:r>
        <w:rPr>
          <w:rFonts w:ascii="仿宋_GB2312" w:eastAsia="仿宋_GB2312" w:cs="宋体" w:hint="eastAsia"/>
          <w:sz w:val="32"/>
          <w:szCs w:val="32"/>
        </w:rPr>
        <w:t>790.34</w:t>
      </w:r>
      <w:r>
        <w:rPr>
          <w:rFonts w:ascii="仿宋_GB2312" w:eastAsia="仿宋_GB2312" w:cs="宋体" w:hint="eastAsia"/>
          <w:sz w:val="32"/>
          <w:szCs w:val="32"/>
        </w:rPr>
        <w:t>万元，决算数</w:t>
      </w:r>
      <w:r>
        <w:rPr>
          <w:rFonts w:ascii="仿宋_GB2312" w:eastAsia="仿宋_GB2312" w:cs="宋体" w:hint="eastAsia"/>
          <w:sz w:val="32"/>
          <w:szCs w:val="32"/>
        </w:rPr>
        <w:t>782.92</w:t>
      </w:r>
      <w:r>
        <w:rPr>
          <w:rFonts w:ascii="仿宋_GB2312" w:eastAsia="仿宋_GB2312" w:cs="宋体" w:hint="eastAsia"/>
          <w:sz w:val="32"/>
          <w:szCs w:val="32"/>
        </w:rPr>
        <w:t>万元，完成年初预算的</w:t>
      </w:r>
      <w:r>
        <w:rPr>
          <w:rFonts w:ascii="仿宋_GB2312" w:eastAsia="仿宋_GB2312" w:cs="宋体" w:hint="eastAsia"/>
          <w:sz w:val="32"/>
          <w:szCs w:val="32"/>
        </w:rPr>
        <w:t>99.06%</w:t>
      </w:r>
      <w:r>
        <w:rPr>
          <w:rFonts w:ascii="仿宋_GB2312" w:eastAsia="仿宋_GB2312" w:cs="宋体" w:hint="eastAsia"/>
          <w:sz w:val="32"/>
          <w:szCs w:val="32"/>
        </w:rPr>
        <w:t>。决算数小于年初预算数的主要原因是：公务接待费等指标结余。</w:t>
      </w:r>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2</w:t>
      </w:r>
      <w:r>
        <w:rPr>
          <w:rFonts w:ascii="仿宋_GB2312" w:eastAsia="仿宋_GB2312" w:cs="宋体" w:hint="eastAsia"/>
          <w:sz w:val="32"/>
          <w:szCs w:val="32"/>
        </w:rPr>
        <w:t>、公共安全</w:t>
      </w:r>
      <w:r>
        <w:rPr>
          <w:rFonts w:ascii="仿宋_GB2312" w:eastAsia="仿宋_GB2312" w:cs="宋体" w:hint="eastAsia"/>
          <w:sz w:val="32"/>
          <w:szCs w:val="32"/>
        </w:rPr>
        <w:t>-</w:t>
      </w:r>
      <w:r>
        <w:rPr>
          <w:rFonts w:ascii="仿宋_GB2312" w:eastAsia="仿宋_GB2312" w:cs="宋体" w:hint="eastAsia"/>
          <w:sz w:val="32"/>
          <w:szCs w:val="32"/>
        </w:rPr>
        <w:t>检察</w:t>
      </w:r>
      <w:r>
        <w:rPr>
          <w:rFonts w:ascii="仿宋_GB2312" w:eastAsia="仿宋_GB2312" w:cs="宋体" w:hint="eastAsia"/>
          <w:sz w:val="32"/>
          <w:szCs w:val="32"/>
        </w:rPr>
        <w:t>-</w:t>
      </w:r>
      <w:r>
        <w:rPr>
          <w:rFonts w:ascii="仿宋_GB2312" w:eastAsia="仿宋_GB2312" w:cs="宋体" w:hint="eastAsia"/>
          <w:sz w:val="32"/>
          <w:szCs w:val="32"/>
        </w:rPr>
        <w:t>一般行政管理事务支出年初预算</w:t>
      </w:r>
    </w:p>
    <w:p w:rsidR="001A2E76" w:rsidRDefault="00A64DE3">
      <w:pPr>
        <w:pStyle w:val="a5"/>
        <w:spacing w:before="0" w:beforeAutospacing="0" w:after="0" w:afterAutospacing="0" w:line="560" w:lineRule="atLeast"/>
        <w:jc w:val="both"/>
        <w:rPr>
          <w:rFonts w:ascii="仿宋_GB2312" w:eastAsia="仿宋_GB2312" w:cs="宋体"/>
          <w:sz w:val="32"/>
          <w:szCs w:val="32"/>
        </w:rPr>
      </w:pPr>
      <w:r>
        <w:rPr>
          <w:rFonts w:ascii="仿宋_GB2312" w:eastAsia="仿宋_GB2312" w:cs="宋体" w:hint="eastAsia"/>
          <w:sz w:val="32"/>
          <w:szCs w:val="32"/>
        </w:rPr>
        <w:t>24</w:t>
      </w:r>
      <w:r>
        <w:rPr>
          <w:rFonts w:ascii="仿宋_GB2312" w:eastAsia="仿宋_GB2312" w:cs="宋体" w:hint="eastAsia"/>
          <w:sz w:val="32"/>
          <w:szCs w:val="32"/>
        </w:rPr>
        <w:t>万元，决算数</w:t>
      </w:r>
      <w:r>
        <w:rPr>
          <w:rFonts w:ascii="仿宋_GB2312" w:eastAsia="仿宋_GB2312" w:cs="宋体" w:hint="eastAsia"/>
          <w:sz w:val="32"/>
          <w:szCs w:val="32"/>
        </w:rPr>
        <w:t>16.72</w:t>
      </w:r>
      <w:r>
        <w:rPr>
          <w:rFonts w:ascii="仿宋_GB2312" w:eastAsia="仿宋_GB2312" w:cs="宋体" w:hint="eastAsia"/>
          <w:sz w:val="32"/>
          <w:szCs w:val="32"/>
        </w:rPr>
        <w:t>万元，完成年初预算的</w:t>
      </w:r>
      <w:r>
        <w:rPr>
          <w:rFonts w:ascii="仿宋_GB2312" w:eastAsia="仿宋_GB2312" w:cs="宋体" w:hint="eastAsia"/>
          <w:sz w:val="32"/>
          <w:szCs w:val="32"/>
        </w:rPr>
        <w:t>69.67%</w:t>
      </w:r>
      <w:r>
        <w:rPr>
          <w:rFonts w:ascii="仿宋_GB2312" w:eastAsia="仿宋_GB2312" w:cs="宋体" w:hint="eastAsia"/>
          <w:sz w:val="32"/>
          <w:szCs w:val="32"/>
        </w:rPr>
        <w:t>。决算数小于年初预算数的主要原因是：因办公办案工作需要安可化替代国产化办公设备，而现行国产电脑不兼容，故本年度暂不更换。</w:t>
      </w:r>
    </w:p>
    <w:p w:rsidR="001A2E76" w:rsidRDefault="00A64DE3">
      <w:pPr>
        <w:pStyle w:val="Default"/>
        <w:spacing w:line="560" w:lineRule="atLeast"/>
        <w:ind w:firstLineChars="250" w:firstLine="800"/>
        <w:jc w:val="both"/>
        <w:rPr>
          <w:rFonts w:asciiTheme="minorEastAsia" w:eastAsiaTheme="minorEastAsia" w:hAnsiTheme="minorEastAsia" w:cstheme="minorEastAsia"/>
          <w:sz w:val="30"/>
          <w:szCs w:val="30"/>
        </w:rPr>
      </w:pPr>
      <w:r>
        <w:rPr>
          <w:rFonts w:ascii="仿宋_GB2312" w:eastAsia="仿宋_GB2312" w:cs="宋体" w:hint="eastAsia"/>
          <w:sz w:val="32"/>
          <w:szCs w:val="32"/>
        </w:rPr>
        <w:lastRenderedPageBreak/>
        <w:t>3</w:t>
      </w:r>
      <w:r>
        <w:rPr>
          <w:rFonts w:ascii="仿宋_GB2312" w:eastAsia="仿宋_GB2312" w:cs="宋体" w:hint="eastAsia"/>
          <w:sz w:val="32"/>
          <w:szCs w:val="32"/>
        </w:rPr>
        <w:t>、公共安全</w:t>
      </w:r>
      <w:r>
        <w:rPr>
          <w:rFonts w:ascii="仿宋_GB2312" w:eastAsia="仿宋_GB2312" w:cs="宋体" w:hint="eastAsia"/>
          <w:sz w:val="32"/>
          <w:szCs w:val="32"/>
        </w:rPr>
        <w:t>-</w:t>
      </w:r>
      <w:r>
        <w:rPr>
          <w:rFonts w:ascii="仿宋_GB2312" w:eastAsia="仿宋_GB2312" w:cs="宋体" w:hint="eastAsia"/>
          <w:sz w:val="32"/>
          <w:szCs w:val="32"/>
        </w:rPr>
        <w:t>检察</w:t>
      </w:r>
      <w:r>
        <w:rPr>
          <w:rFonts w:ascii="仿宋_GB2312" w:eastAsia="仿宋_GB2312" w:cs="宋体" w:hint="eastAsia"/>
          <w:sz w:val="32"/>
          <w:szCs w:val="32"/>
        </w:rPr>
        <w:t>-</w:t>
      </w:r>
      <w:r>
        <w:rPr>
          <w:rFonts w:ascii="仿宋_GB2312" w:eastAsia="仿宋_GB2312" w:cs="宋体" w:hint="eastAsia"/>
          <w:sz w:val="32"/>
          <w:szCs w:val="32"/>
        </w:rPr>
        <w:t>检察监督支出年初预算为</w:t>
      </w:r>
      <w:r>
        <w:rPr>
          <w:rFonts w:ascii="仿宋_GB2312" w:eastAsia="仿宋_GB2312" w:cs="宋体" w:hint="eastAsia"/>
          <w:sz w:val="32"/>
          <w:szCs w:val="32"/>
        </w:rPr>
        <w:t>0</w:t>
      </w:r>
      <w:r>
        <w:rPr>
          <w:rFonts w:ascii="仿宋_GB2312" w:eastAsia="仿宋_GB2312" w:cs="宋体" w:hint="eastAsia"/>
          <w:sz w:val="32"/>
          <w:szCs w:val="32"/>
        </w:rPr>
        <w:t>万元，决算支出数</w:t>
      </w:r>
      <w:r>
        <w:rPr>
          <w:rFonts w:ascii="仿宋_GB2312" w:eastAsia="仿宋_GB2312" w:cs="宋体" w:hint="eastAsia"/>
          <w:sz w:val="32"/>
          <w:szCs w:val="32"/>
        </w:rPr>
        <w:t>13.16</w:t>
      </w:r>
      <w:r>
        <w:rPr>
          <w:rFonts w:ascii="仿宋_GB2312" w:eastAsia="仿宋_GB2312" w:cs="宋体" w:hint="eastAsia"/>
          <w:sz w:val="32"/>
          <w:szCs w:val="32"/>
        </w:rPr>
        <w:t>万元。决算数大于年初</w:t>
      </w:r>
      <w:r>
        <w:rPr>
          <w:rFonts w:ascii="仿宋_GB2312" w:eastAsia="仿宋_GB2312" w:cs="宋体" w:hint="eastAsia"/>
          <w:sz w:val="32"/>
          <w:szCs w:val="32"/>
        </w:rPr>
        <w:t>预算数的主要原因是检察监督未纳入</w:t>
      </w:r>
      <w:r>
        <w:rPr>
          <w:rFonts w:ascii="仿宋_GB2312" w:eastAsia="仿宋_GB2312" w:cs="宋体" w:hint="eastAsia"/>
          <w:sz w:val="32"/>
          <w:szCs w:val="32"/>
        </w:rPr>
        <w:t>2020</w:t>
      </w:r>
      <w:r>
        <w:rPr>
          <w:rFonts w:ascii="仿宋_GB2312" w:eastAsia="仿宋_GB2312" w:cs="宋体" w:hint="eastAsia"/>
          <w:sz w:val="32"/>
          <w:szCs w:val="32"/>
        </w:rPr>
        <w:t>年预算，年中追加经费放入了检察监督功能科目。</w:t>
      </w:r>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4</w:t>
      </w:r>
      <w:r>
        <w:rPr>
          <w:rFonts w:ascii="仿宋_GB2312" w:eastAsia="仿宋_GB2312" w:cs="宋体" w:hint="eastAsia"/>
          <w:sz w:val="32"/>
          <w:szCs w:val="32"/>
        </w:rPr>
        <w:t>、教育支出</w:t>
      </w:r>
      <w:r>
        <w:rPr>
          <w:rFonts w:ascii="仿宋_GB2312" w:eastAsia="仿宋_GB2312" w:cs="宋体" w:hint="eastAsia"/>
          <w:sz w:val="32"/>
          <w:szCs w:val="32"/>
        </w:rPr>
        <w:t>-</w:t>
      </w:r>
      <w:r>
        <w:rPr>
          <w:rFonts w:ascii="仿宋_GB2312" w:eastAsia="仿宋_GB2312" w:cs="宋体" w:hint="eastAsia"/>
          <w:sz w:val="32"/>
          <w:szCs w:val="32"/>
        </w:rPr>
        <w:t>进修及培训</w:t>
      </w:r>
      <w:r>
        <w:rPr>
          <w:rFonts w:ascii="仿宋_GB2312" w:eastAsia="仿宋_GB2312" w:cs="宋体" w:hint="eastAsia"/>
          <w:sz w:val="32"/>
          <w:szCs w:val="32"/>
        </w:rPr>
        <w:t>-</w:t>
      </w:r>
      <w:r>
        <w:rPr>
          <w:rFonts w:ascii="仿宋_GB2312" w:eastAsia="仿宋_GB2312" w:cs="宋体" w:hint="eastAsia"/>
          <w:sz w:val="32"/>
          <w:szCs w:val="32"/>
        </w:rPr>
        <w:t>培训支出年初预算</w:t>
      </w:r>
      <w:r>
        <w:rPr>
          <w:rFonts w:ascii="仿宋_GB2312" w:eastAsia="仿宋_GB2312" w:cs="宋体" w:hint="eastAsia"/>
          <w:sz w:val="32"/>
          <w:szCs w:val="32"/>
        </w:rPr>
        <w:t>10</w:t>
      </w:r>
      <w:r>
        <w:rPr>
          <w:rFonts w:ascii="仿宋_GB2312" w:eastAsia="仿宋_GB2312" w:cs="宋体" w:hint="eastAsia"/>
          <w:sz w:val="32"/>
          <w:szCs w:val="32"/>
        </w:rPr>
        <w:t>万元，决算数</w:t>
      </w:r>
      <w:r>
        <w:rPr>
          <w:rFonts w:ascii="仿宋_GB2312" w:eastAsia="仿宋_GB2312" w:cs="宋体" w:hint="eastAsia"/>
          <w:sz w:val="32"/>
          <w:szCs w:val="32"/>
        </w:rPr>
        <w:t>5.97</w:t>
      </w:r>
      <w:r>
        <w:rPr>
          <w:rFonts w:ascii="仿宋_GB2312" w:eastAsia="仿宋_GB2312" w:cs="宋体" w:hint="eastAsia"/>
          <w:sz w:val="32"/>
          <w:szCs w:val="32"/>
        </w:rPr>
        <w:t>万元，完成年初预算的</w:t>
      </w:r>
      <w:r>
        <w:rPr>
          <w:rFonts w:ascii="仿宋_GB2312" w:eastAsia="仿宋_GB2312" w:cs="宋体" w:hint="eastAsia"/>
          <w:sz w:val="32"/>
          <w:szCs w:val="32"/>
        </w:rPr>
        <w:t>59.7 %</w:t>
      </w:r>
      <w:r>
        <w:rPr>
          <w:rFonts w:ascii="仿宋_GB2312" w:eastAsia="仿宋_GB2312" w:cs="宋体" w:hint="eastAsia"/>
          <w:sz w:val="32"/>
          <w:szCs w:val="32"/>
        </w:rPr>
        <w:t>。决算数小于预算数的主要原因是受新冠疫情影响，教育培训项目减少。</w:t>
      </w:r>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5</w:t>
      </w:r>
      <w:r>
        <w:rPr>
          <w:rFonts w:ascii="仿宋_GB2312" w:eastAsia="仿宋_GB2312" w:cs="宋体" w:hint="eastAsia"/>
          <w:sz w:val="32"/>
          <w:szCs w:val="32"/>
        </w:rPr>
        <w:t>、社会保障和就业支出</w:t>
      </w:r>
      <w:r>
        <w:rPr>
          <w:rFonts w:ascii="仿宋_GB2312" w:eastAsia="仿宋_GB2312" w:cs="宋体" w:hint="eastAsia"/>
          <w:sz w:val="32"/>
          <w:szCs w:val="32"/>
        </w:rPr>
        <w:t>-</w:t>
      </w:r>
      <w:r>
        <w:rPr>
          <w:rFonts w:ascii="仿宋_GB2312" w:eastAsia="仿宋_GB2312" w:cs="宋体" w:hint="eastAsia"/>
          <w:sz w:val="32"/>
          <w:szCs w:val="32"/>
        </w:rPr>
        <w:t>行政事业单位养老支出</w:t>
      </w:r>
      <w:r>
        <w:rPr>
          <w:rFonts w:ascii="仿宋_GB2312" w:eastAsia="仿宋_GB2312" w:cs="宋体" w:hint="eastAsia"/>
          <w:sz w:val="32"/>
          <w:szCs w:val="32"/>
        </w:rPr>
        <w:t>-</w:t>
      </w:r>
      <w:r>
        <w:rPr>
          <w:rFonts w:ascii="仿宋_GB2312" w:eastAsia="仿宋_GB2312" w:cs="宋体" w:hint="eastAsia"/>
          <w:sz w:val="32"/>
          <w:szCs w:val="32"/>
        </w:rPr>
        <w:t>机关事业单位基本养老保险缴费支出年初预算</w:t>
      </w:r>
      <w:r>
        <w:rPr>
          <w:rFonts w:ascii="仿宋_GB2312" w:eastAsia="仿宋_GB2312" w:cs="宋体" w:hint="eastAsia"/>
          <w:sz w:val="32"/>
          <w:szCs w:val="32"/>
        </w:rPr>
        <w:t>49</w:t>
      </w:r>
      <w:r>
        <w:rPr>
          <w:rFonts w:ascii="仿宋_GB2312" w:eastAsia="仿宋_GB2312" w:cs="宋体" w:hint="eastAsia"/>
          <w:sz w:val="32"/>
          <w:szCs w:val="32"/>
        </w:rPr>
        <w:t>万元，决算数</w:t>
      </w:r>
      <w:r>
        <w:rPr>
          <w:rFonts w:ascii="仿宋_GB2312" w:eastAsia="仿宋_GB2312" w:cs="宋体" w:hint="eastAsia"/>
          <w:sz w:val="32"/>
          <w:szCs w:val="32"/>
        </w:rPr>
        <w:t>46.05</w:t>
      </w:r>
      <w:r>
        <w:rPr>
          <w:rFonts w:ascii="仿宋_GB2312" w:eastAsia="仿宋_GB2312" w:cs="宋体" w:hint="eastAsia"/>
          <w:sz w:val="32"/>
          <w:szCs w:val="32"/>
        </w:rPr>
        <w:t>万元，完成年初预算的</w:t>
      </w:r>
      <w:r>
        <w:rPr>
          <w:rFonts w:ascii="仿宋_GB2312" w:eastAsia="仿宋_GB2312" w:cs="宋体" w:hint="eastAsia"/>
          <w:sz w:val="32"/>
          <w:szCs w:val="32"/>
        </w:rPr>
        <w:t>93.98%</w:t>
      </w:r>
      <w:r>
        <w:rPr>
          <w:rFonts w:ascii="仿宋_GB2312" w:eastAsia="仿宋_GB2312" w:cs="宋体" w:hint="eastAsia"/>
          <w:sz w:val="32"/>
          <w:szCs w:val="32"/>
        </w:rPr>
        <w:t>。决算数小于预算数的主要原因是正常在职人员减少导致年中实际开支减少。</w:t>
      </w:r>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6</w:t>
      </w:r>
      <w:r>
        <w:rPr>
          <w:rFonts w:ascii="仿宋_GB2312" w:eastAsia="仿宋_GB2312" w:cs="宋体" w:hint="eastAsia"/>
          <w:sz w:val="32"/>
          <w:szCs w:val="32"/>
        </w:rPr>
        <w:t>、社会保障和就业支出</w:t>
      </w:r>
      <w:r>
        <w:rPr>
          <w:rFonts w:ascii="仿宋_GB2312" w:eastAsia="仿宋_GB2312" w:cs="宋体" w:hint="eastAsia"/>
          <w:sz w:val="32"/>
          <w:szCs w:val="32"/>
        </w:rPr>
        <w:t>-</w:t>
      </w:r>
      <w:r>
        <w:rPr>
          <w:rFonts w:ascii="仿宋_GB2312" w:eastAsia="仿宋_GB2312" w:cs="宋体" w:hint="eastAsia"/>
          <w:sz w:val="32"/>
          <w:szCs w:val="32"/>
        </w:rPr>
        <w:t>其他社会保障和就业支出</w:t>
      </w:r>
      <w:r>
        <w:rPr>
          <w:rFonts w:ascii="仿宋_GB2312" w:eastAsia="仿宋_GB2312" w:cs="宋体" w:hint="eastAsia"/>
          <w:sz w:val="32"/>
          <w:szCs w:val="32"/>
        </w:rPr>
        <w:t>-</w:t>
      </w:r>
      <w:r>
        <w:rPr>
          <w:rFonts w:ascii="仿宋_GB2312" w:eastAsia="仿宋_GB2312" w:cs="宋体" w:hint="eastAsia"/>
          <w:sz w:val="32"/>
          <w:szCs w:val="32"/>
        </w:rPr>
        <w:t>其他社会保障和就业支出年初预算</w:t>
      </w:r>
      <w:r>
        <w:rPr>
          <w:rFonts w:ascii="仿宋_GB2312" w:eastAsia="仿宋_GB2312" w:cs="宋体" w:hint="eastAsia"/>
          <w:sz w:val="32"/>
          <w:szCs w:val="32"/>
        </w:rPr>
        <w:t>11.22</w:t>
      </w:r>
      <w:r>
        <w:rPr>
          <w:rFonts w:ascii="仿宋_GB2312" w:eastAsia="仿宋_GB2312" w:cs="宋体" w:hint="eastAsia"/>
          <w:sz w:val="32"/>
          <w:szCs w:val="32"/>
        </w:rPr>
        <w:t>万元，决算数</w:t>
      </w:r>
      <w:r>
        <w:rPr>
          <w:rFonts w:ascii="仿宋_GB2312" w:eastAsia="仿宋_GB2312" w:cs="宋体" w:hint="eastAsia"/>
          <w:sz w:val="32"/>
          <w:szCs w:val="32"/>
        </w:rPr>
        <w:t>6.51</w:t>
      </w:r>
      <w:r>
        <w:rPr>
          <w:rFonts w:ascii="仿宋_GB2312" w:eastAsia="仿宋_GB2312" w:cs="宋体" w:hint="eastAsia"/>
          <w:sz w:val="32"/>
          <w:szCs w:val="32"/>
        </w:rPr>
        <w:t>万元，完成年初预算的</w:t>
      </w:r>
      <w:r>
        <w:rPr>
          <w:rFonts w:ascii="仿宋_GB2312" w:eastAsia="仿宋_GB2312" w:cs="宋体" w:hint="eastAsia"/>
          <w:sz w:val="32"/>
          <w:szCs w:val="32"/>
        </w:rPr>
        <w:t>58.02%</w:t>
      </w:r>
      <w:r>
        <w:rPr>
          <w:rFonts w:ascii="仿宋_GB2312" w:eastAsia="仿宋_GB2312" w:cs="宋体" w:hint="eastAsia"/>
          <w:sz w:val="32"/>
          <w:szCs w:val="32"/>
        </w:rPr>
        <w:t>。决算数小于预算数的主要原因一是正常在职人员减少导致年中实际开支减少，二是年中指标调整。</w:t>
      </w:r>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7</w:t>
      </w:r>
      <w:r>
        <w:rPr>
          <w:rFonts w:ascii="仿宋_GB2312" w:eastAsia="仿宋_GB2312" w:cs="宋体" w:hint="eastAsia"/>
          <w:sz w:val="32"/>
          <w:szCs w:val="32"/>
        </w:rPr>
        <w:t>、卫生健康支出</w:t>
      </w:r>
      <w:r>
        <w:rPr>
          <w:rFonts w:ascii="仿宋_GB2312" w:eastAsia="仿宋_GB2312" w:cs="宋体" w:hint="eastAsia"/>
          <w:sz w:val="32"/>
          <w:szCs w:val="32"/>
        </w:rPr>
        <w:t>-</w:t>
      </w:r>
      <w:r>
        <w:rPr>
          <w:rFonts w:ascii="仿宋_GB2312" w:eastAsia="仿宋_GB2312" w:cs="宋体" w:hint="eastAsia"/>
          <w:sz w:val="32"/>
          <w:szCs w:val="32"/>
        </w:rPr>
        <w:t>行政事业单位医疗</w:t>
      </w:r>
      <w:r>
        <w:rPr>
          <w:rFonts w:ascii="仿宋_GB2312" w:eastAsia="仿宋_GB2312" w:cs="宋体" w:hint="eastAsia"/>
          <w:sz w:val="32"/>
          <w:szCs w:val="32"/>
        </w:rPr>
        <w:t>-</w:t>
      </w:r>
      <w:r>
        <w:rPr>
          <w:rFonts w:ascii="仿宋_GB2312" w:eastAsia="仿宋_GB2312" w:cs="宋体" w:hint="eastAsia"/>
          <w:sz w:val="32"/>
          <w:szCs w:val="32"/>
        </w:rPr>
        <w:t>行政单位医疗支出年初预算</w:t>
      </w:r>
      <w:r>
        <w:rPr>
          <w:rFonts w:ascii="仿宋_GB2312" w:eastAsia="仿宋_GB2312" w:cs="宋体" w:hint="eastAsia"/>
          <w:sz w:val="32"/>
          <w:szCs w:val="32"/>
        </w:rPr>
        <w:t>50</w:t>
      </w:r>
      <w:r>
        <w:rPr>
          <w:rFonts w:ascii="仿宋_GB2312" w:eastAsia="仿宋_GB2312" w:cs="宋体" w:hint="eastAsia"/>
          <w:sz w:val="32"/>
          <w:szCs w:val="32"/>
        </w:rPr>
        <w:t>万元，决算数</w:t>
      </w:r>
      <w:r>
        <w:rPr>
          <w:rFonts w:ascii="仿宋_GB2312" w:eastAsia="仿宋_GB2312" w:cs="宋体" w:hint="eastAsia"/>
          <w:sz w:val="32"/>
          <w:szCs w:val="32"/>
        </w:rPr>
        <w:t>48.32</w:t>
      </w:r>
      <w:r>
        <w:rPr>
          <w:rFonts w:ascii="仿宋_GB2312" w:eastAsia="仿宋_GB2312" w:cs="宋体" w:hint="eastAsia"/>
          <w:sz w:val="32"/>
          <w:szCs w:val="32"/>
        </w:rPr>
        <w:t>万元，完成年初预算的</w:t>
      </w:r>
      <w:r>
        <w:rPr>
          <w:rFonts w:ascii="仿宋_GB2312" w:eastAsia="仿宋_GB2312" w:cs="宋体" w:hint="eastAsia"/>
          <w:sz w:val="32"/>
          <w:szCs w:val="32"/>
        </w:rPr>
        <w:t>96.64%</w:t>
      </w:r>
      <w:r>
        <w:rPr>
          <w:rFonts w:ascii="仿宋_GB2312" w:eastAsia="仿宋_GB2312" w:cs="宋体" w:hint="eastAsia"/>
          <w:sz w:val="32"/>
          <w:szCs w:val="32"/>
        </w:rPr>
        <w:t>。决算数小于预算数的主要原因是正常人员增减导致医疗支出减少。</w:t>
      </w:r>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8</w:t>
      </w:r>
      <w:r>
        <w:rPr>
          <w:rFonts w:ascii="仿宋_GB2312" w:eastAsia="仿宋_GB2312" w:cs="宋体" w:hint="eastAsia"/>
          <w:sz w:val="32"/>
          <w:szCs w:val="32"/>
        </w:rPr>
        <w:t>、卫生健康支出</w:t>
      </w:r>
      <w:r>
        <w:rPr>
          <w:rFonts w:ascii="仿宋_GB2312" w:eastAsia="仿宋_GB2312" w:cs="宋体" w:hint="eastAsia"/>
          <w:sz w:val="32"/>
          <w:szCs w:val="32"/>
        </w:rPr>
        <w:t>-</w:t>
      </w:r>
      <w:r>
        <w:rPr>
          <w:rFonts w:ascii="仿宋_GB2312" w:eastAsia="仿宋_GB2312" w:cs="宋体" w:hint="eastAsia"/>
          <w:sz w:val="32"/>
          <w:szCs w:val="32"/>
        </w:rPr>
        <w:t>行政事业单位医疗</w:t>
      </w:r>
      <w:r>
        <w:rPr>
          <w:rFonts w:ascii="仿宋_GB2312" w:eastAsia="仿宋_GB2312" w:cs="宋体" w:hint="eastAsia"/>
          <w:sz w:val="32"/>
          <w:szCs w:val="32"/>
        </w:rPr>
        <w:t>-</w:t>
      </w:r>
      <w:r>
        <w:rPr>
          <w:rFonts w:ascii="仿宋_GB2312" w:eastAsia="仿宋_GB2312" w:cs="宋体" w:hint="eastAsia"/>
          <w:sz w:val="32"/>
          <w:szCs w:val="32"/>
        </w:rPr>
        <w:t>公务员医疗补助支出年初预算</w:t>
      </w:r>
      <w:r>
        <w:rPr>
          <w:rFonts w:ascii="仿宋_GB2312" w:eastAsia="仿宋_GB2312" w:cs="宋体" w:hint="eastAsia"/>
          <w:sz w:val="32"/>
          <w:szCs w:val="32"/>
        </w:rPr>
        <w:t>37</w:t>
      </w:r>
      <w:r>
        <w:rPr>
          <w:rFonts w:ascii="仿宋_GB2312" w:eastAsia="仿宋_GB2312" w:cs="宋体" w:hint="eastAsia"/>
          <w:sz w:val="32"/>
          <w:szCs w:val="32"/>
        </w:rPr>
        <w:t>万元，决算数</w:t>
      </w:r>
      <w:r>
        <w:rPr>
          <w:rFonts w:ascii="仿宋_GB2312" w:eastAsia="仿宋_GB2312" w:cs="宋体" w:hint="eastAsia"/>
          <w:sz w:val="32"/>
          <w:szCs w:val="32"/>
        </w:rPr>
        <w:t>36</w:t>
      </w:r>
      <w:r>
        <w:rPr>
          <w:rFonts w:ascii="仿宋_GB2312" w:eastAsia="仿宋_GB2312" w:cs="宋体" w:hint="eastAsia"/>
          <w:sz w:val="32"/>
          <w:szCs w:val="32"/>
        </w:rPr>
        <w:t>万元，完成年初预算的</w:t>
      </w:r>
      <w:r>
        <w:rPr>
          <w:rFonts w:ascii="仿宋_GB2312" w:eastAsia="仿宋_GB2312" w:cs="宋体" w:hint="eastAsia"/>
          <w:sz w:val="32"/>
          <w:szCs w:val="32"/>
        </w:rPr>
        <w:lastRenderedPageBreak/>
        <w:t>97.3%</w:t>
      </w:r>
      <w:r>
        <w:rPr>
          <w:rFonts w:ascii="仿宋_GB2312" w:eastAsia="仿宋_GB2312" w:cs="宋体" w:hint="eastAsia"/>
          <w:sz w:val="32"/>
          <w:szCs w:val="32"/>
        </w:rPr>
        <w:t>。决算数小于预算数的主要原因是正常在职人员减少导致年中实际开支减少。</w:t>
      </w:r>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9</w:t>
      </w:r>
      <w:r>
        <w:rPr>
          <w:rFonts w:ascii="仿宋_GB2312" w:eastAsia="仿宋_GB2312" w:cs="宋体" w:hint="eastAsia"/>
          <w:sz w:val="32"/>
          <w:szCs w:val="32"/>
        </w:rPr>
        <w:t>、住房保障支出</w:t>
      </w:r>
      <w:r>
        <w:rPr>
          <w:rFonts w:ascii="仿宋_GB2312" w:eastAsia="仿宋_GB2312" w:cs="宋体" w:hint="eastAsia"/>
          <w:sz w:val="32"/>
          <w:szCs w:val="32"/>
        </w:rPr>
        <w:t>-</w:t>
      </w:r>
      <w:r>
        <w:rPr>
          <w:rFonts w:ascii="仿宋_GB2312" w:eastAsia="仿宋_GB2312" w:cs="宋体" w:hint="eastAsia"/>
          <w:sz w:val="32"/>
          <w:szCs w:val="32"/>
        </w:rPr>
        <w:t>住房改革支出</w:t>
      </w:r>
      <w:r>
        <w:rPr>
          <w:rFonts w:ascii="仿宋_GB2312" w:eastAsia="仿宋_GB2312" w:cs="宋体" w:hint="eastAsia"/>
          <w:sz w:val="32"/>
          <w:szCs w:val="32"/>
        </w:rPr>
        <w:t>-</w:t>
      </w:r>
      <w:r>
        <w:rPr>
          <w:rFonts w:ascii="仿宋_GB2312" w:eastAsia="仿宋_GB2312" w:cs="宋体" w:hint="eastAsia"/>
          <w:sz w:val="32"/>
          <w:szCs w:val="32"/>
        </w:rPr>
        <w:t>住房公积金支出年初预算</w:t>
      </w:r>
      <w:r>
        <w:rPr>
          <w:rFonts w:ascii="仿宋_GB2312" w:eastAsia="仿宋_GB2312" w:cs="宋体" w:hint="eastAsia"/>
          <w:sz w:val="32"/>
          <w:szCs w:val="32"/>
        </w:rPr>
        <w:t>67</w:t>
      </w:r>
      <w:r>
        <w:rPr>
          <w:rFonts w:ascii="仿宋_GB2312" w:eastAsia="仿宋_GB2312" w:cs="宋体" w:hint="eastAsia"/>
          <w:sz w:val="32"/>
          <w:szCs w:val="32"/>
        </w:rPr>
        <w:t>万元，决算数</w:t>
      </w:r>
      <w:r>
        <w:rPr>
          <w:rFonts w:ascii="仿宋_GB2312" w:eastAsia="仿宋_GB2312" w:cs="宋体" w:hint="eastAsia"/>
          <w:sz w:val="32"/>
          <w:szCs w:val="32"/>
        </w:rPr>
        <w:t>74.54</w:t>
      </w:r>
      <w:r>
        <w:rPr>
          <w:rFonts w:ascii="仿宋_GB2312" w:eastAsia="仿宋_GB2312" w:cs="宋体" w:hint="eastAsia"/>
          <w:sz w:val="32"/>
          <w:szCs w:val="32"/>
        </w:rPr>
        <w:t>万元，完成年初预算的</w:t>
      </w:r>
      <w:r>
        <w:rPr>
          <w:rFonts w:ascii="仿宋_GB2312" w:eastAsia="仿宋_GB2312" w:cs="宋体" w:hint="eastAsia"/>
          <w:sz w:val="32"/>
          <w:szCs w:val="32"/>
        </w:rPr>
        <w:t>111.25%</w:t>
      </w:r>
      <w:r>
        <w:rPr>
          <w:rFonts w:ascii="仿宋_GB2312" w:eastAsia="仿宋_GB2312" w:cs="宋体" w:hint="eastAsia"/>
          <w:sz w:val="32"/>
          <w:szCs w:val="32"/>
        </w:rPr>
        <w:t>。决算数大于预算数的主要原因是公积金缴费基数调增导致公积金支出增加。</w:t>
      </w:r>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hAnsi="楷体" w:cs="楷体"/>
          <w:b w:val="0"/>
          <w:sz w:val="32"/>
          <w:szCs w:val="32"/>
          <w:shd w:val="clear" w:color="auto" w:fill="FFFFFF"/>
        </w:rPr>
      </w:pPr>
      <w:bookmarkStart w:id="25" w:name="_Toc3790"/>
      <w:bookmarkStart w:id="26" w:name="_Toc2717"/>
      <w:r>
        <w:rPr>
          <w:rStyle w:val="a6"/>
          <w:rFonts w:ascii="楷体_GB2312" w:eastAsia="楷体_GB2312" w:hAnsi="楷体" w:cs="楷体" w:hint="eastAsia"/>
          <w:b w:val="0"/>
          <w:sz w:val="32"/>
          <w:szCs w:val="32"/>
          <w:shd w:val="clear" w:color="auto" w:fill="FFFFFF"/>
        </w:rPr>
        <w:t>六、一般公共预算财政拨款基本支出决算情况说明</w:t>
      </w:r>
      <w:bookmarkEnd w:id="25"/>
      <w:bookmarkEnd w:id="26"/>
    </w:p>
    <w:p w:rsidR="001A2E76" w:rsidRDefault="00A64DE3">
      <w:pPr>
        <w:pStyle w:val="a5"/>
        <w:spacing w:before="0" w:beforeAutospacing="0" w:after="0" w:afterAutospacing="0" w:line="560" w:lineRule="atLeast"/>
        <w:ind w:firstLineChars="200" w:firstLine="640"/>
        <w:jc w:val="both"/>
        <w:rPr>
          <w:rFonts w:ascii="仿宋_GB2312" w:eastAsia="仿宋_GB2312" w:cs="宋体"/>
          <w:sz w:val="32"/>
          <w:szCs w:val="32"/>
        </w:rPr>
      </w:pPr>
      <w:r>
        <w:rPr>
          <w:rFonts w:ascii="仿宋_GB2312" w:eastAsia="仿宋_GB2312" w:cs="宋体" w:hint="eastAsia"/>
          <w:sz w:val="32"/>
          <w:szCs w:val="32"/>
        </w:rPr>
        <w:t>2020</w:t>
      </w:r>
      <w:r>
        <w:rPr>
          <w:rFonts w:ascii="仿宋_GB2312" w:eastAsia="仿宋_GB2312" w:cs="宋体" w:hint="eastAsia"/>
          <w:sz w:val="32"/>
          <w:szCs w:val="32"/>
        </w:rPr>
        <w:t>年度财政拨款基本支出</w:t>
      </w:r>
      <w:r>
        <w:rPr>
          <w:rFonts w:ascii="仿宋_GB2312" w:eastAsia="仿宋_GB2312" w:cs="宋体" w:hint="eastAsia"/>
          <w:sz w:val="32"/>
          <w:szCs w:val="32"/>
        </w:rPr>
        <w:t>1007.31</w:t>
      </w:r>
      <w:r>
        <w:rPr>
          <w:rFonts w:ascii="仿宋_GB2312" w:eastAsia="仿宋_GB2312" w:cs="宋体" w:hint="eastAsia"/>
          <w:sz w:val="32"/>
          <w:szCs w:val="32"/>
        </w:rPr>
        <w:t>万元，其中：人员经费</w:t>
      </w:r>
      <w:r>
        <w:rPr>
          <w:rFonts w:ascii="仿宋_GB2312" w:eastAsia="仿宋_GB2312" w:cs="宋体" w:hint="eastAsia"/>
          <w:sz w:val="32"/>
          <w:szCs w:val="32"/>
        </w:rPr>
        <w:t>644.56</w:t>
      </w:r>
      <w:r>
        <w:rPr>
          <w:rFonts w:ascii="仿宋_GB2312" w:eastAsia="仿宋_GB2312" w:cs="宋体" w:hint="eastAsia"/>
          <w:sz w:val="32"/>
          <w:szCs w:val="32"/>
        </w:rPr>
        <w:t>万元，占基本支出的</w:t>
      </w:r>
      <w:r>
        <w:rPr>
          <w:rFonts w:ascii="仿宋_GB2312" w:eastAsia="仿宋_GB2312" w:cs="宋体" w:hint="eastAsia"/>
          <w:sz w:val="32"/>
          <w:szCs w:val="32"/>
        </w:rPr>
        <w:t>63.99%,</w:t>
      </w:r>
      <w:r>
        <w:rPr>
          <w:rFonts w:ascii="仿宋_GB2312" w:eastAsia="仿宋_GB2312" w:cs="宋体" w:hint="eastAsia"/>
          <w:sz w:val="32"/>
          <w:szCs w:val="32"/>
        </w:rPr>
        <w:t>主要包括</w:t>
      </w:r>
      <w:r>
        <w:rPr>
          <w:rFonts w:ascii="仿宋_GB2312" w:eastAsia="仿宋_GB2312" w:hint="eastAsia"/>
          <w:sz w:val="32"/>
        </w:rPr>
        <w:t>基本工资</w:t>
      </w:r>
      <w:r>
        <w:rPr>
          <w:rFonts w:ascii="仿宋_GB2312" w:eastAsia="仿宋_GB2312" w:hint="eastAsia"/>
          <w:sz w:val="32"/>
        </w:rPr>
        <w:t>149.99</w:t>
      </w:r>
      <w:r>
        <w:rPr>
          <w:rFonts w:ascii="仿宋_GB2312" w:eastAsia="仿宋_GB2312" w:hint="eastAsia"/>
          <w:sz w:val="32"/>
        </w:rPr>
        <w:t>万元、津贴补贴</w:t>
      </w:r>
      <w:r>
        <w:rPr>
          <w:rFonts w:ascii="仿宋_GB2312" w:eastAsia="仿宋_GB2312"/>
          <w:sz w:val="32"/>
        </w:rPr>
        <w:t>143.41</w:t>
      </w:r>
      <w:r>
        <w:rPr>
          <w:rFonts w:ascii="仿宋_GB2312" w:eastAsia="仿宋_GB2312" w:hint="eastAsia"/>
          <w:sz w:val="32"/>
        </w:rPr>
        <w:t>万元、奖金</w:t>
      </w:r>
      <w:r>
        <w:rPr>
          <w:rFonts w:ascii="仿宋_GB2312" w:eastAsia="仿宋_GB2312"/>
          <w:sz w:val="32"/>
        </w:rPr>
        <w:t>91.65</w:t>
      </w:r>
      <w:r>
        <w:rPr>
          <w:rFonts w:ascii="仿宋_GB2312" w:eastAsia="仿宋_GB2312" w:hint="eastAsia"/>
          <w:sz w:val="32"/>
        </w:rPr>
        <w:t>万元、机关事业单位基本养老保险缴费</w:t>
      </w:r>
      <w:r>
        <w:rPr>
          <w:rFonts w:ascii="仿宋_GB2312" w:eastAsia="仿宋_GB2312"/>
          <w:sz w:val="32"/>
        </w:rPr>
        <w:t>45.71</w:t>
      </w:r>
      <w:r>
        <w:rPr>
          <w:rFonts w:ascii="仿宋_GB2312" w:eastAsia="仿宋_GB2312" w:hint="eastAsia"/>
          <w:sz w:val="32"/>
        </w:rPr>
        <w:t>万元、职工基本医疗保险缴费</w:t>
      </w:r>
      <w:r>
        <w:rPr>
          <w:rFonts w:ascii="仿宋_GB2312" w:eastAsia="仿宋_GB2312"/>
          <w:sz w:val="32"/>
        </w:rPr>
        <w:t>49.55</w:t>
      </w:r>
      <w:r>
        <w:rPr>
          <w:rFonts w:ascii="仿宋_GB2312" w:eastAsia="仿宋_GB2312" w:hint="eastAsia"/>
          <w:sz w:val="32"/>
        </w:rPr>
        <w:t>万元、公务员医疗补助缴费</w:t>
      </w:r>
      <w:r>
        <w:rPr>
          <w:rFonts w:ascii="仿宋_GB2312" w:eastAsia="仿宋_GB2312"/>
          <w:sz w:val="32"/>
        </w:rPr>
        <w:t>35.23</w:t>
      </w:r>
      <w:r>
        <w:rPr>
          <w:rFonts w:ascii="仿宋_GB2312" w:eastAsia="仿宋_GB2312" w:hint="eastAsia"/>
          <w:sz w:val="32"/>
        </w:rPr>
        <w:t>万元、其他社会保障缴费</w:t>
      </w:r>
      <w:r>
        <w:rPr>
          <w:rFonts w:ascii="仿宋_GB2312" w:eastAsia="仿宋_GB2312"/>
          <w:sz w:val="32"/>
        </w:rPr>
        <w:t>9.89</w:t>
      </w:r>
      <w:r>
        <w:rPr>
          <w:rFonts w:ascii="仿宋_GB2312" w:eastAsia="仿宋_GB2312" w:hint="eastAsia"/>
          <w:sz w:val="32"/>
        </w:rPr>
        <w:t>万元、住房公积金</w:t>
      </w:r>
      <w:r>
        <w:rPr>
          <w:rFonts w:ascii="仿宋_GB2312" w:eastAsia="仿宋_GB2312"/>
          <w:sz w:val="32"/>
        </w:rPr>
        <w:t>74.54</w:t>
      </w:r>
      <w:r>
        <w:rPr>
          <w:rFonts w:ascii="仿宋_GB2312" w:eastAsia="仿宋_GB2312" w:hint="eastAsia"/>
          <w:sz w:val="32"/>
        </w:rPr>
        <w:t>万元、其他工资福利支出</w:t>
      </w:r>
      <w:r>
        <w:rPr>
          <w:rFonts w:ascii="仿宋_GB2312" w:eastAsia="仿宋_GB2312"/>
          <w:sz w:val="32"/>
        </w:rPr>
        <w:t>36.95</w:t>
      </w:r>
      <w:r>
        <w:rPr>
          <w:rFonts w:ascii="仿宋_GB2312" w:eastAsia="仿宋_GB2312" w:hint="eastAsia"/>
          <w:sz w:val="32"/>
        </w:rPr>
        <w:t>万元、奖励金</w:t>
      </w:r>
      <w:r>
        <w:rPr>
          <w:rFonts w:ascii="仿宋_GB2312" w:eastAsia="仿宋_GB2312"/>
          <w:sz w:val="32"/>
        </w:rPr>
        <w:t>5</w:t>
      </w:r>
      <w:r>
        <w:rPr>
          <w:rFonts w:ascii="仿宋_GB2312" w:eastAsia="仿宋_GB2312" w:hint="eastAsia"/>
          <w:sz w:val="32"/>
        </w:rPr>
        <w:t>万元、其他对个人和家庭的补助</w:t>
      </w:r>
      <w:r>
        <w:rPr>
          <w:rFonts w:ascii="仿宋_GB2312" w:eastAsia="仿宋_GB2312"/>
          <w:sz w:val="32"/>
        </w:rPr>
        <w:t>2.64</w:t>
      </w:r>
      <w:r>
        <w:rPr>
          <w:rFonts w:ascii="仿宋_GB2312" w:eastAsia="仿宋_GB2312" w:hint="eastAsia"/>
          <w:sz w:val="32"/>
        </w:rPr>
        <w:t>万元</w:t>
      </w:r>
      <w:r>
        <w:rPr>
          <w:rFonts w:ascii="仿宋_GB2312" w:eastAsia="仿宋_GB2312" w:cs="宋体" w:hint="eastAsia"/>
          <w:sz w:val="32"/>
          <w:szCs w:val="32"/>
        </w:rPr>
        <w:t>；公用经费</w:t>
      </w:r>
      <w:r>
        <w:rPr>
          <w:rFonts w:ascii="仿宋_GB2312" w:eastAsia="仿宋_GB2312" w:cs="宋体" w:hint="eastAsia"/>
          <w:sz w:val="32"/>
          <w:szCs w:val="32"/>
        </w:rPr>
        <w:t>362.75</w:t>
      </w:r>
      <w:r>
        <w:rPr>
          <w:rFonts w:ascii="仿宋_GB2312" w:eastAsia="仿宋_GB2312" w:cs="宋体" w:hint="eastAsia"/>
          <w:sz w:val="32"/>
          <w:szCs w:val="32"/>
        </w:rPr>
        <w:t>万元，占基本支出的</w:t>
      </w:r>
      <w:r>
        <w:rPr>
          <w:rFonts w:ascii="仿宋_GB2312" w:eastAsia="仿宋_GB2312" w:cs="宋体" w:hint="eastAsia"/>
          <w:sz w:val="32"/>
          <w:szCs w:val="32"/>
        </w:rPr>
        <w:t>36.01%</w:t>
      </w:r>
      <w:r>
        <w:rPr>
          <w:rFonts w:ascii="仿宋_GB2312" w:eastAsia="仿宋_GB2312" w:cs="宋体" w:hint="eastAsia"/>
          <w:sz w:val="32"/>
          <w:szCs w:val="32"/>
        </w:rPr>
        <w:t>，主要包括</w:t>
      </w:r>
      <w:r>
        <w:rPr>
          <w:rFonts w:ascii="仿宋_GB2312" w:eastAsia="仿宋_GB2312" w:hint="eastAsia"/>
          <w:sz w:val="32"/>
        </w:rPr>
        <w:t>办公费</w:t>
      </w:r>
      <w:r>
        <w:rPr>
          <w:rFonts w:ascii="仿宋_GB2312" w:eastAsia="仿宋_GB2312"/>
          <w:sz w:val="32"/>
        </w:rPr>
        <w:t>32.91</w:t>
      </w:r>
      <w:r>
        <w:rPr>
          <w:rFonts w:ascii="仿宋_GB2312" w:eastAsia="仿宋_GB2312" w:hint="eastAsia"/>
          <w:sz w:val="32"/>
        </w:rPr>
        <w:t>万元、印刷费</w:t>
      </w:r>
      <w:r>
        <w:rPr>
          <w:rFonts w:ascii="仿宋_GB2312" w:eastAsia="仿宋_GB2312"/>
          <w:sz w:val="32"/>
        </w:rPr>
        <w:t>4.57</w:t>
      </w:r>
      <w:r>
        <w:rPr>
          <w:rFonts w:ascii="仿宋_GB2312" w:eastAsia="仿宋_GB2312" w:hint="eastAsia"/>
          <w:sz w:val="32"/>
        </w:rPr>
        <w:t>万元、水费</w:t>
      </w:r>
      <w:r>
        <w:rPr>
          <w:rFonts w:ascii="仿宋_GB2312" w:eastAsia="仿宋_GB2312"/>
          <w:sz w:val="32"/>
        </w:rPr>
        <w:t>2.05</w:t>
      </w:r>
      <w:r>
        <w:rPr>
          <w:rFonts w:ascii="仿宋_GB2312" w:eastAsia="仿宋_GB2312" w:hint="eastAsia"/>
          <w:sz w:val="32"/>
        </w:rPr>
        <w:t>万元、电费</w:t>
      </w:r>
      <w:r>
        <w:rPr>
          <w:rFonts w:ascii="仿宋_GB2312" w:eastAsia="仿宋_GB2312"/>
          <w:sz w:val="32"/>
        </w:rPr>
        <w:t>11.14</w:t>
      </w:r>
      <w:r>
        <w:rPr>
          <w:rFonts w:ascii="仿宋_GB2312" w:eastAsia="仿宋_GB2312" w:hint="eastAsia"/>
          <w:sz w:val="32"/>
        </w:rPr>
        <w:t>万元、邮电费</w:t>
      </w:r>
      <w:r>
        <w:rPr>
          <w:rFonts w:ascii="仿宋_GB2312" w:eastAsia="仿宋_GB2312"/>
          <w:sz w:val="32"/>
        </w:rPr>
        <w:t>1.79</w:t>
      </w:r>
      <w:r>
        <w:rPr>
          <w:rFonts w:ascii="仿宋_GB2312" w:eastAsia="仿宋_GB2312" w:hint="eastAsia"/>
          <w:sz w:val="32"/>
        </w:rPr>
        <w:t>万元、物业管理费</w:t>
      </w:r>
      <w:r>
        <w:rPr>
          <w:rFonts w:ascii="仿宋_GB2312" w:eastAsia="仿宋_GB2312"/>
          <w:sz w:val="32"/>
        </w:rPr>
        <w:t>22.25</w:t>
      </w:r>
      <w:r>
        <w:rPr>
          <w:rFonts w:ascii="仿宋_GB2312" w:eastAsia="仿宋_GB2312" w:hint="eastAsia"/>
          <w:sz w:val="32"/>
        </w:rPr>
        <w:t>万元、差旅费</w:t>
      </w:r>
      <w:r>
        <w:rPr>
          <w:rFonts w:ascii="仿宋_GB2312" w:eastAsia="仿宋_GB2312"/>
          <w:sz w:val="32"/>
        </w:rPr>
        <w:t>16.68</w:t>
      </w:r>
      <w:r>
        <w:rPr>
          <w:rFonts w:ascii="仿宋_GB2312" w:eastAsia="仿宋_GB2312" w:hint="eastAsia"/>
          <w:sz w:val="32"/>
        </w:rPr>
        <w:t>万元、维修（护）费</w:t>
      </w:r>
      <w:r>
        <w:rPr>
          <w:rFonts w:ascii="仿宋_GB2312" w:eastAsia="仿宋_GB2312"/>
          <w:sz w:val="32"/>
        </w:rPr>
        <w:t>29.37</w:t>
      </w:r>
      <w:r>
        <w:rPr>
          <w:rFonts w:ascii="仿宋_GB2312" w:eastAsia="仿宋_GB2312" w:hint="eastAsia"/>
          <w:sz w:val="32"/>
        </w:rPr>
        <w:t>万元、租赁费</w:t>
      </w:r>
      <w:r>
        <w:rPr>
          <w:rFonts w:ascii="仿宋_GB2312" w:eastAsia="仿宋_GB2312"/>
          <w:sz w:val="32"/>
        </w:rPr>
        <w:t>17.06</w:t>
      </w:r>
      <w:r>
        <w:rPr>
          <w:rFonts w:ascii="仿宋_GB2312" w:eastAsia="仿宋_GB2312" w:hint="eastAsia"/>
          <w:sz w:val="32"/>
        </w:rPr>
        <w:t>万</w:t>
      </w:r>
      <w:r>
        <w:rPr>
          <w:rFonts w:ascii="仿宋_GB2312" w:eastAsia="仿宋_GB2312" w:hint="eastAsia"/>
          <w:sz w:val="32"/>
        </w:rPr>
        <w:t>元、培训费</w:t>
      </w:r>
      <w:r>
        <w:rPr>
          <w:rFonts w:ascii="仿宋_GB2312" w:eastAsia="仿宋_GB2312"/>
          <w:sz w:val="32"/>
        </w:rPr>
        <w:t>5.97</w:t>
      </w:r>
      <w:r>
        <w:rPr>
          <w:rFonts w:ascii="仿宋_GB2312" w:eastAsia="仿宋_GB2312" w:hint="eastAsia"/>
          <w:sz w:val="32"/>
        </w:rPr>
        <w:t>万元、公务接待费</w:t>
      </w:r>
      <w:r>
        <w:rPr>
          <w:rFonts w:ascii="仿宋_GB2312" w:eastAsia="仿宋_GB2312"/>
          <w:sz w:val="32"/>
        </w:rPr>
        <w:t>1.53</w:t>
      </w:r>
      <w:r>
        <w:rPr>
          <w:rFonts w:ascii="仿宋_GB2312" w:eastAsia="仿宋_GB2312" w:hint="eastAsia"/>
          <w:sz w:val="32"/>
        </w:rPr>
        <w:t>万元、劳务费</w:t>
      </w:r>
      <w:r>
        <w:rPr>
          <w:rFonts w:ascii="仿宋_GB2312" w:eastAsia="仿宋_GB2312"/>
          <w:sz w:val="32"/>
        </w:rPr>
        <w:t>50.56</w:t>
      </w:r>
      <w:r>
        <w:rPr>
          <w:rFonts w:ascii="仿宋_GB2312" w:eastAsia="仿宋_GB2312" w:hint="eastAsia"/>
          <w:sz w:val="32"/>
        </w:rPr>
        <w:t>万元、工会经费</w:t>
      </w:r>
      <w:r>
        <w:rPr>
          <w:rFonts w:ascii="仿宋_GB2312" w:eastAsia="仿宋_GB2312"/>
          <w:sz w:val="32"/>
        </w:rPr>
        <w:t>17.62</w:t>
      </w:r>
      <w:r>
        <w:rPr>
          <w:rFonts w:ascii="仿宋_GB2312" w:eastAsia="仿宋_GB2312" w:hint="eastAsia"/>
          <w:sz w:val="32"/>
        </w:rPr>
        <w:t>万元、福利费</w:t>
      </w:r>
      <w:r>
        <w:rPr>
          <w:rFonts w:ascii="仿宋_GB2312" w:eastAsia="仿宋_GB2312"/>
          <w:sz w:val="32"/>
        </w:rPr>
        <w:t>5.13</w:t>
      </w:r>
      <w:r>
        <w:rPr>
          <w:rFonts w:ascii="仿宋_GB2312" w:eastAsia="仿宋_GB2312" w:hint="eastAsia"/>
          <w:sz w:val="32"/>
        </w:rPr>
        <w:t>万元、公务用车运行维护</w:t>
      </w:r>
      <w:r>
        <w:rPr>
          <w:rFonts w:ascii="仿宋_GB2312" w:eastAsia="仿宋_GB2312" w:hint="eastAsia"/>
          <w:sz w:val="32"/>
        </w:rPr>
        <w:lastRenderedPageBreak/>
        <w:t>费</w:t>
      </w:r>
      <w:r>
        <w:rPr>
          <w:rFonts w:ascii="仿宋_GB2312" w:eastAsia="仿宋_GB2312" w:hint="eastAsia"/>
          <w:sz w:val="32"/>
        </w:rPr>
        <w:t>20</w:t>
      </w:r>
      <w:r>
        <w:rPr>
          <w:rFonts w:ascii="仿宋_GB2312" w:eastAsia="仿宋_GB2312" w:hint="eastAsia"/>
          <w:sz w:val="32"/>
        </w:rPr>
        <w:t>万元、其他交通费用</w:t>
      </w:r>
      <w:r>
        <w:rPr>
          <w:rFonts w:ascii="仿宋_GB2312" w:eastAsia="仿宋_GB2312"/>
          <w:sz w:val="32"/>
        </w:rPr>
        <w:t>23.82</w:t>
      </w:r>
      <w:r>
        <w:rPr>
          <w:rFonts w:ascii="仿宋_GB2312" w:eastAsia="仿宋_GB2312" w:hint="eastAsia"/>
          <w:sz w:val="32"/>
        </w:rPr>
        <w:t>万元、其他商品和服务支出</w:t>
      </w:r>
      <w:r>
        <w:rPr>
          <w:rFonts w:ascii="仿宋_GB2312" w:eastAsia="仿宋_GB2312"/>
          <w:sz w:val="32"/>
        </w:rPr>
        <w:t>100.31</w:t>
      </w:r>
      <w:r>
        <w:rPr>
          <w:rFonts w:ascii="仿宋_GB2312" w:eastAsia="仿宋_GB2312" w:hint="eastAsia"/>
          <w:sz w:val="32"/>
        </w:rPr>
        <w:t>万元。</w:t>
      </w:r>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hAnsi="楷体" w:cs="楷体"/>
          <w:b w:val="0"/>
          <w:sz w:val="32"/>
          <w:szCs w:val="32"/>
          <w:shd w:val="clear" w:color="auto" w:fill="FFFFFF"/>
        </w:rPr>
      </w:pPr>
      <w:bookmarkStart w:id="27" w:name="_Toc18644"/>
      <w:bookmarkStart w:id="28" w:name="_Toc428"/>
      <w:r>
        <w:rPr>
          <w:rStyle w:val="a6"/>
          <w:rFonts w:ascii="楷体_GB2312" w:eastAsia="楷体_GB2312" w:hAnsi="楷体" w:cs="楷体" w:hint="eastAsia"/>
          <w:b w:val="0"/>
          <w:sz w:val="32"/>
          <w:szCs w:val="32"/>
          <w:shd w:val="clear" w:color="auto" w:fill="FFFFFF"/>
        </w:rPr>
        <w:t>七、一般公共预算财政拨款三公经费支出决算情况说明</w:t>
      </w:r>
      <w:bookmarkEnd w:id="27"/>
      <w:bookmarkEnd w:id="28"/>
    </w:p>
    <w:p w:rsidR="001A2E76" w:rsidRDefault="00A64DE3">
      <w:pPr>
        <w:pStyle w:val="a5"/>
        <w:spacing w:before="0" w:beforeAutospacing="0" w:after="0" w:afterAutospacing="0" w:line="560" w:lineRule="atLeas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（一）“三公”经费财政拨款支出决算总体情况说明</w:t>
      </w:r>
    </w:p>
    <w:p w:rsidR="00413E94" w:rsidRDefault="00A64DE3">
      <w:pPr>
        <w:pStyle w:val="a5"/>
        <w:spacing w:before="0" w:beforeAutospacing="0" w:after="0" w:afterAutospacing="0" w:line="560" w:lineRule="atLeast"/>
        <w:ind w:firstLineChars="200" w:firstLine="640"/>
        <w:jc w:val="both"/>
        <w:rPr>
          <w:rFonts w:ascii="仿宋_GB2312" w:eastAsia="仿宋_GB2312" w:hint="eastAsia"/>
          <w:sz w:val="32"/>
        </w:rPr>
      </w:pPr>
      <w:r>
        <w:rPr>
          <w:rFonts w:ascii="仿宋_GB2312" w:eastAsia="仿宋_GB2312" w:hint="eastAsia"/>
          <w:sz w:val="32"/>
        </w:rPr>
        <w:t>“三公”经费财政拨款支出预算为</w:t>
      </w:r>
      <w:r>
        <w:rPr>
          <w:rFonts w:ascii="仿宋_GB2312" w:eastAsia="仿宋_GB2312" w:hint="eastAsia"/>
          <w:sz w:val="32"/>
        </w:rPr>
        <w:t>21.55</w:t>
      </w:r>
      <w:r>
        <w:rPr>
          <w:rFonts w:ascii="仿宋_GB2312" w:eastAsia="仿宋_GB2312" w:hint="eastAsia"/>
          <w:sz w:val="32"/>
        </w:rPr>
        <w:t>万元，支出决算为</w:t>
      </w:r>
      <w:r>
        <w:rPr>
          <w:rFonts w:ascii="仿宋_GB2312" w:eastAsia="仿宋_GB2312" w:hint="eastAsia"/>
          <w:sz w:val="32"/>
        </w:rPr>
        <w:t>21.5257</w:t>
      </w:r>
      <w:r>
        <w:rPr>
          <w:rFonts w:ascii="仿宋_GB2312" w:eastAsia="仿宋_GB2312" w:hint="eastAsia"/>
          <w:sz w:val="32"/>
        </w:rPr>
        <w:t>万元，完成预算的</w:t>
      </w:r>
      <w:r>
        <w:rPr>
          <w:rFonts w:ascii="仿宋_GB2312" w:eastAsia="仿宋_GB2312" w:hint="eastAsia"/>
          <w:sz w:val="32"/>
        </w:rPr>
        <w:t>99.89%</w:t>
      </w:r>
      <w:r>
        <w:rPr>
          <w:rFonts w:ascii="仿宋_GB2312" w:eastAsia="仿宋_GB2312" w:hint="eastAsia"/>
          <w:sz w:val="32"/>
        </w:rPr>
        <w:t>，其中：</w:t>
      </w:r>
    </w:p>
    <w:p w:rsidR="001A2E76" w:rsidRDefault="00A64DE3">
      <w:pPr>
        <w:pStyle w:val="a5"/>
        <w:spacing w:before="0" w:beforeAutospacing="0" w:after="0" w:afterAutospacing="0" w:line="560" w:lineRule="atLeast"/>
        <w:ind w:firstLineChars="200" w:firstLine="640"/>
        <w:jc w:val="both"/>
        <w:rPr>
          <w:rFonts w:ascii="仿宋_GB2312" w:eastAsia="仿宋_GB2312"/>
          <w:sz w:val="32"/>
        </w:rPr>
      </w:pPr>
      <w:r>
        <w:rPr>
          <w:rFonts w:ascii="仿宋_GB2312" w:eastAsia="仿宋_GB2312" w:hint="eastAsia"/>
          <w:sz w:val="32"/>
        </w:rPr>
        <w:t>因公出国（境）费支出预算为</w:t>
      </w:r>
      <w:r>
        <w:rPr>
          <w:rFonts w:ascii="仿宋_GB2312" w:eastAsia="仿宋_GB2312" w:hint="eastAsia"/>
          <w:sz w:val="32"/>
        </w:rPr>
        <w:t>0</w:t>
      </w:r>
      <w:r>
        <w:rPr>
          <w:rFonts w:ascii="仿宋_GB2312" w:eastAsia="仿宋_GB2312" w:hint="eastAsia"/>
          <w:sz w:val="32"/>
        </w:rPr>
        <w:t>万元，支出决算为</w:t>
      </w:r>
      <w:r>
        <w:rPr>
          <w:rFonts w:ascii="仿宋_GB2312" w:eastAsia="仿宋_GB2312" w:hint="eastAsia"/>
          <w:sz w:val="32"/>
        </w:rPr>
        <w:t>0</w:t>
      </w:r>
      <w:r>
        <w:rPr>
          <w:rFonts w:ascii="仿宋_GB2312" w:eastAsia="仿宋_GB2312" w:hint="eastAsia"/>
          <w:sz w:val="32"/>
        </w:rPr>
        <w:t>万元</w:t>
      </w:r>
      <w:r w:rsidRPr="00413E94">
        <w:rPr>
          <w:rFonts w:ascii="仿宋_GB2312" w:eastAsia="仿宋_GB2312" w:hint="eastAsia"/>
          <w:sz w:val="32"/>
        </w:rPr>
        <w:t>，</w:t>
      </w:r>
      <w:r w:rsidR="00413E94" w:rsidRPr="00413E94">
        <w:rPr>
          <w:rFonts w:ascii="仿宋_GB2312" w:eastAsia="仿宋_GB2312" w:hint="eastAsia"/>
          <w:sz w:val="32"/>
        </w:rPr>
        <w:t>预算数等于决算数，</w:t>
      </w:r>
      <w:r>
        <w:rPr>
          <w:rFonts w:ascii="仿宋_GB2312" w:eastAsia="仿宋_GB2312" w:hint="eastAsia"/>
          <w:sz w:val="32"/>
        </w:rPr>
        <w:t>与上年相比无变化，本年度无相关支出</w:t>
      </w:r>
      <w:r>
        <w:rPr>
          <w:rFonts w:ascii="仿宋_GB2312" w:eastAsia="仿宋_GB2312" w:hint="eastAsia"/>
          <w:sz w:val="32"/>
        </w:rPr>
        <w:t>。</w:t>
      </w:r>
    </w:p>
    <w:p w:rsidR="001A2E76" w:rsidRDefault="00A64DE3">
      <w:pPr>
        <w:pStyle w:val="a5"/>
        <w:spacing w:before="0" w:beforeAutospacing="0" w:after="0" w:afterAutospacing="0" w:line="560" w:lineRule="atLeast"/>
        <w:ind w:firstLineChars="200" w:firstLine="640"/>
        <w:jc w:val="both"/>
        <w:rPr>
          <w:rFonts w:ascii="仿宋_GB2312" w:eastAsia="仿宋_GB2312" w:hint="eastAsia"/>
          <w:sz w:val="32"/>
        </w:rPr>
      </w:pPr>
      <w:r>
        <w:rPr>
          <w:rFonts w:ascii="仿宋_GB2312" w:eastAsia="仿宋_GB2312" w:hint="eastAsia"/>
          <w:sz w:val="32"/>
        </w:rPr>
        <w:t>公务接待费支出预算为</w:t>
      </w:r>
      <w:r>
        <w:rPr>
          <w:rFonts w:ascii="仿宋_GB2312" w:eastAsia="仿宋_GB2312" w:hint="eastAsia"/>
          <w:sz w:val="32"/>
        </w:rPr>
        <w:t>1.55</w:t>
      </w:r>
      <w:r>
        <w:rPr>
          <w:rFonts w:ascii="仿宋_GB2312" w:eastAsia="仿宋_GB2312" w:hint="eastAsia"/>
          <w:sz w:val="32"/>
        </w:rPr>
        <w:t>万元，支出决算为</w:t>
      </w:r>
      <w:r>
        <w:rPr>
          <w:rFonts w:ascii="仿宋_GB2312" w:eastAsia="仿宋_GB2312" w:hint="eastAsia"/>
          <w:sz w:val="32"/>
        </w:rPr>
        <w:t>1.5257</w:t>
      </w:r>
      <w:r>
        <w:rPr>
          <w:rFonts w:ascii="仿宋_GB2312" w:eastAsia="仿宋_GB2312" w:hint="eastAsia"/>
          <w:sz w:val="32"/>
        </w:rPr>
        <w:t>万元，完成预算的</w:t>
      </w:r>
      <w:r>
        <w:rPr>
          <w:rFonts w:ascii="仿宋_GB2312" w:eastAsia="仿宋_GB2312" w:hint="eastAsia"/>
          <w:sz w:val="32"/>
        </w:rPr>
        <w:t>98.43%</w:t>
      </w:r>
      <w:r>
        <w:rPr>
          <w:rFonts w:ascii="仿宋_GB2312" w:eastAsia="仿宋_GB2312" w:hint="eastAsia"/>
          <w:sz w:val="32"/>
        </w:rPr>
        <w:t>，与上年相比增加</w:t>
      </w:r>
      <w:r>
        <w:rPr>
          <w:rFonts w:ascii="仿宋_GB2312" w:eastAsia="仿宋_GB2312" w:hint="eastAsia"/>
          <w:sz w:val="32"/>
        </w:rPr>
        <w:t>1.55</w:t>
      </w:r>
      <w:r>
        <w:rPr>
          <w:rFonts w:ascii="仿宋_GB2312" w:eastAsia="仿宋_GB2312" w:hint="eastAsia"/>
          <w:sz w:val="32"/>
        </w:rPr>
        <w:t>万元，增</w:t>
      </w:r>
      <w:r w:rsidR="00413E94">
        <w:rPr>
          <w:rFonts w:ascii="仿宋_GB2312" w:eastAsia="仿宋_GB2312" w:hint="eastAsia"/>
          <w:sz w:val="32"/>
        </w:rPr>
        <w:t>加</w:t>
      </w:r>
      <w:r>
        <w:rPr>
          <w:rFonts w:ascii="仿宋_GB2312" w:eastAsia="仿宋_GB2312" w:hint="eastAsia"/>
          <w:sz w:val="32"/>
        </w:rPr>
        <w:t>的主要原因是调研等活动增加，决算数小于年初预算数的主要原因是进一步从严控制公务接待经费开支。</w:t>
      </w:r>
    </w:p>
    <w:p w:rsidR="00413E94" w:rsidRPr="00413E94" w:rsidRDefault="00413E94" w:rsidP="00413E94">
      <w:pPr>
        <w:pStyle w:val="a5"/>
        <w:shd w:val="clear" w:color="auto" w:fill="FFFFFF"/>
        <w:spacing w:before="0" w:beforeAutospacing="0" w:after="0" w:afterAutospacing="0" w:line="560" w:lineRule="atLeast"/>
        <w:ind w:firstLine="640"/>
        <w:jc w:val="both"/>
        <w:rPr>
          <w:rFonts w:ascii="仿宋_GB2312" w:eastAsia="仿宋_GB2312"/>
          <w:sz w:val="32"/>
        </w:rPr>
      </w:pPr>
      <w:r w:rsidRPr="00413E94">
        <w:rPr>
          <w:rFonts w:ascii="仿宋_GB2312" w:eastAsia="仿宋_GB2312" w:hint="eastAsia"/>
          <w:sz w:val="32"/>
        </w:rPr>
        <w:t>公务用车购置费预算0万元，支出0万元，预算数等于决算数，与上年度相比无变化，主要原因是本年度未购置公务用车。</w:t>
      </w:r>
    </w:p>
    <w:p w:rsidR="001A2E76" w:rsidRDefault="00A64DE3">
      <w:pPr>
        <w:pStyle w:val="a5"/>
        <w:spacing w:before="0" w:beforeAutospacing="0" w:after="0" w:afterAutospacing="0" w:line="560" w:lineRule="atLeast"/>
        <w:ind w:firstLineChars="200" w:firstLine="640"/>
        <w:jc w:val="both"/>
        <w:rPr>
          <w:rFonts w:ascii="仿宋_GB2312" w:eastAsia="仿宋_GB2312"/>
          <w:sz w:val="32"/>
        </w:rPr>
      </w:pPr>
      <w:r>
        <w:rPr>
          <w:rFonts w:ascii="仿宋_GB2312" w:eastAsia="仿宋_GB2312" w:hint="eastAsia"/>
          <w:sz w:val="32"/>
        </w:rPr>
        <w:t>公务用车</w:t>
      </w:r>
      <w:r>
        <w:rPr>
          <w:rFonts w:ascii="仿宋_GB2312" w:eastAsia="仿宋_GB2312" w:hint="eastAsia"/>
          <w:sz w:val="32"/>
        </w:rPr>
        <w:t>运行维护费支出预算为</w:t>
      </w:r>
      <w:r>
        <w:rPr>
          <w:rFonts w:ascii="仿宋_GB2312" w:eastAsia="仿宋_GB2312" w:hint="eastAsia"/>
          <w:sz w:val="32"/>
        </w:rPr>
        <w:t>20</w:t>
      </w:r>
      <w:r>
        <w:rPr>
          <w:rFonts w:ascii="仿宋_GB2312" w:eastAsia="仿宋_GB2312" w:hint="eastAsia"/>
          <w:sz w:val="32"/>
        </w:rPr>
        <w:t>万元，支出决算为</w:t>
      </w:r>
      <w:r>
        <w:rPr>
          <w:rFonts w:ascii="仿宋_GB2312" w:eastAsia="仿宋_GB2312" w:hint="eastAsia"/>
          <w:sz w:val="32"/>
        </w:rPr>
        <w:t>20</w:t>
      </w:r>
      <w:r>
        <w:rPr>
          <w:rFonts w:ascii="仿宋_GB2312" w:eastAsia="仿宋_GB2312" w:hint="eastAsia"/>
          <w:sz w:val="32"/>
        </w:rPr>
        <w:t>万元，完成预算的</w:t>
      </w:r>
      <w:r>
        <w:rPr>
          <w:rFonts w:ascii="仿宋_GB2312" w:eastAsia="仿宋_GB2312" w:hint="eastAsia"/>
          <w:sz w:val="32"/>
        </w:rPr>
        <w:t>100%</w:t>
      </w:r>
      <w:r>
        <w:rPr>
          <w:rFonts w:ascii="仿宋_GB2312" w:eastAsia="仿宋_GB2312" w:hint="eastAsia"/>
          <w:sz w:val="32"/>
        </w:rPr>
        <w:t>，与上年相比增加</w:t>
      </w:r>
      <w:r>
        <w:rPr>
          <w:rFonts w:ascii="仿宋_GB2312" w:eastAsia="仿宋_GB2312" w:hint="eastAsia"/>
          <w:sz w:val="32"/>
        </w:rPr>
        <w:t>2.5</w:t>
      </w:r>
      <w:r>
        <w:rPr>
          <w:rFonts w:ascii="仿宋_GB2312" w:eastAsia="仿宋_GB2312" w:hint="eastAsia"/>
          <w:sz w:val="32"/>
        </w:rPr>
        <w:t>万元，增加的主要原因是车辆老化，接近报废使用年限，导致运行费维护费增加。</w:t>
      </w:r>
    </w:p>
    <w:p w:rsidR="001A2E76" w:rsidRDefault="00A64DE3">
      <w:pPr>
        <w:pStyle w:val="a5"/>
        <w:spacing w:before="0" w:beforeAutospacing="0" w:after="0" w:afterAutospacing="0" w:line="560" w:lineRule="atLeas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（二）“三公”经费财政拨款支出决算具体情况说明</w:t>
      </w:r>
    </w:p>
    <w:p w:rsidR="001A2E76" w:rsidRDefault="00A64DE3">
      <w:pPr>
        <w:pStyle w:val="a5"/>
        <w:spacing w:before="0" w:beforeAutospacing="0" w:after="0" w:afterAutospacing="0" w:line="560" w:lineRule="atLeast"/>
        <w:ind w:firstLineChars="200" w:firstLine="640"/>
        <w:jc w:val="both"/>
        <w:rPr>
          <w:rFonts w:ascii="仿宋_GB2312" w:eastAsia="仿宋_GB2312"/>
          <w:sz w:val="32"/>
        </w:rPr>
      </w:pPr>
      <w:r>
        <w:rPr>
          <w:rFonts w:ascii="仿宋_GB2312" w:eastAsia="仿宋_GB2312" w:hint="eastAsia"/>
          <w:sz w:val="32"/>
        </w:rPr>
        <w:lastRenderedPageBreak/>
        <w:t>2020</w:t>
      </w:r>
      <w:r>
        <w:rPr>
          <w:rFonts w:ascii="仿宋_GB2312" w:eastAsia="仿宋_GB2312" w:hint="eastAsia"/>
          <w:sz w:val="32"/>
        </w:rPr>
        <w:t>年度“三公”经费财政拨款支出决算中，公务接待费支出决算</w:t>
      </w:r>
      <w:r>
        <w:rPr>
          <w:rFonts w:ascii="仿宋_GB2312" w:eastAsia="仿宋_GB2312" w:hint="eastAsia"/>
          <w:sz w:val="32"/>
        </w:rPr>
        <w:t>1.525</w:t>
      </w:r>
      <w:r>
        <w:rPr>
          <w:rFonts w:ascii="仿宋_GB2312" w:eastAsia="仿宋_GB2312" w:hint="eastAsia"/>
          <w:sz w:val="32"/>
        </w:rPr>
        <w:t>7</w:t>
      </w:r>
      <w:r>
        <w:rPr>
          <w:rFonts w:ascii="仿宋_GB2312" w:eastAsia="仿宋_GB2312" w:hint="eastAsia"/>
          <w:sz w:val="32"/>
        </w:rPr>
        <w:t>万元，占</w:t>
      </w:r>
      <w:r>
        <w:rPr>
          <w:rFonts w:ascii="仿宋_GB2312" w:eastAsia="仿宋_GB2312" w:hint="eastAsia"/>
          <w:sz w:val="32"/>
        </w:rPr>
        <w:t>7.09%,</w:t>
      </w:r>
      <w:r>
        <w:rPr>
          <w:rFonts w:ascii="仿宋_GB2312" w:eastAsia="仿宋_GB2312" w:hint="eastAsia"/>
          <w:sz w:val="32"/>
        </w:rPr>
        <w:t>因公出国（境）费支出决算</w:t>
      </w:r>
      <w:r>
        <w:rPr>
          <w:rFonts w:ascii="仿宋_GB2312" w:eastAsia="仿宋_GB2312" w:hint="eastAsia"/>
          <w:sz w:val="32"/>
        </w:rPr>
        <w:t>0</w:t>
      </w:r>
      <w:r>
        <w:rPr>
          <w:rFonts w:ascii="仿宋_GB2312" w:eastAsia="仿宋_GB2312" w:hint="eastAsia"/>
          <w:sz w:val="32"/>
        </w:rPr>
        <w:t>万元，公务用车购置费及运行维护费支出决算</w:t>
      </w:r>
      <w:r>
        <w:rPr>
          <w:rFonts w:ascii="仿宋_GB2312" w:eastAsia="仿宋_GB2312" w:hint="eastAsia"/>
          <w:sz w:val="32"/>
        </w:rPr>
        <w:t>20</w:t>
      </w:r>
      <w:r>
        <w:rPr>
          <w:rFonts w:ascii="仿宋_GB2312" w:eastAsia="仿宋_GB2312" w:hint="eastAsia"/>
          <w:sz w:val="32"/>
        </w:rPr>
        <w:t>万元，占</w:t>
      </w:r>
      <w:r>
        <w:rPr>
          <w:rFonts w:ascii="仿宋_GB2312" w:eastAsia="仿宋_GB2312" w:hint="eastAsia"/>
          <w:sz w:val="32"/>
        </w:rPr>
        <w:t>92.91%</w:t>
      </w:r>
      <w:r>
        <w:rPr>
          <w:rFonts w:ascii="仿宋_GB2312" w:eastAsia="仿宋_GB2312" w:hint="eastAsia"/>
          <w:sz w:val="32"/>
        </w:rPr>
        <w:t>。其中：</w:t>
      </w:r>
    </w:p>
    <w:p w:rsidR="001A2E76" w:rsidRDefault="00A64DE3">
      <w:pPr>
        <w:pStyle w:val="a5"/>
        <w:spacing w:before="0" w:beforeAutospacing="0" w:after="0" w:afterAutospacing="0" w:line="560" w:lineRule="atLeast"/>
        <w:ind w:firstLineChars="200" w:firstLine="640"/>
        <w:jc w:val="both"/>
        <w:rPr>
          <w:rFonts w:ascii="仿宋_GB2312" w:eastAsia="仿宋_GB2312"/>
          <w:sz w:val="32"/>
        </w:rPr>
      </w:pPr>
      <w:r>
        <w:rPr>
          <w:rFonts w:ascii="仿宋_GB2312" w:eastAsia="仿宋_GB2312" w:hint="eastAsia"/>
          <w:sz w:val="32"/>
        </w:rPr>
        <w:t>1</w:t>
      </w:r>
      <w:r>
        <w:rPr>
          <w:rFonts w:ascii="仿宋_GB2312" w:eastAsia="仿宋_GB2312" w:hint="eastAsia"/>
          <w:sz w:val="32"/>
        </w:rPr>
        <w:t>、因公出国（境）费支出决算为</w:t>
      </w:r>
      <w:r>
        <w:rPr>
          <w:rFonts w:ascii="仿宋_GB2312" w:eastAsia="仿宋_GB2312" w:hint="eastAsia"/>
          <w:sz w:val="32"/>
        </w:rPr>
        <w:t>0</w:t>
      </w:r>
      <w:r>
        <w:rPr>
          <w:rFonts w:ascii="仿宋_GB2312" w:eastAsia="仿宋_GB2312" w:hint="eastAsia"/>
          <w:sz w:val="32"/>
        </w:rPr>
        <w:t>万元，受新冠疫情影响，本年度未开展因公出国项目。</w:t>
      </w:r>
    </w:p>
    <w:p w:rsidR="001A2E76" w:rsidRDefault="00A64DE3">
      <w:pPr>
        <w:pStyle w:val="a5"/>
        <w:spacing w:before="0" w:beforeAutospacing="0" w:after="0" w:afterAutospacing="0" w:line="560" w:lineRule="atLeast"/>
        <w:ind w:firstLineChars="200" w:firstLine="640"/>
        <w:jc w:val="both"/>
        <w:rPr>
          <w:rFonts w:ascii="仿宋_GB2312" w:eastAsia="仿宋_GB2312"/>
          <w:sz w:val="32"/>
        </w:rPr>
      </w:pPr>
      <w:r>
        <w:rPr>
          <w:rFonts w:ascii="仿宋_GB2312" w:eastAsia="仿宋_GB2312" w:hint="eastAsia"/>
          <w:sz w:val="32"/>
        </w:rPr>
        <w:t>2</w:t>
      </w:r>
      <w:r>
        <w:rPr>
          <w:rFonts w:ascii="仿宋_GB2312" w:eastAsia="仿宋_GB2312" w:hint="eastAsia"/>
          <w:sz w:val="32"/>
        </w:rPr>
        <w:t>、公务接待费支出决算为</w:t>
      </w:r>
      <w:r>
        <w:rPr>
          <w:rFonts w:ascii="仿宋_GB2312" w:eastAsia="仿宋_GB2312" w:hint="eastAsia"/>
          <w:sz w:val="32"/>
        </w:rPr>
        <w:t>1.5257</w:t>
      </w:r>
      <w:r>
        <w:rPr>
          <w:rFonts w:ascii="仿宋_GB2312" w:eastAsia="仿宋_GB2312" w:hint="eastAsia"/>
          <w:sz w:val="32"/>
        </w:rPr>
        <w:t>万元，全年共接待来访团组</w:t>
      </w:r>
      <w:r>
        <w:rPr>
          <w:rFonts w:ascii="仿宋_GB2312" w:eastAsia="仿宋_GB2312" w:hint="eastAsia"/>
          <w:sz w:val="32"/>
        </w:rPr>
        <w:t>46</w:t>
      </w:r>
      <w:r>
        <w:rPr>
          <w:rFonts w:ascii="仿宋_GB2312" w:eastAsia="仿宋_GB2312" w:hint="eastAsia"/>
          <w:sz w:val="32"/>
        </w:rPr>
        <w:t>个、来宾</w:t>
      </w:r>
      <w:r>
        <w:rPr>
          <w:rFonts w:ascii="仿宋_GB2312" w:eastAsia="仿宋_GB2312" w:hint="eastAsia"/>
          <w:sz w:val="32"/>
        </w:rPr>
        <w:t>156</w:t>
      </w:r>
      <w:r>
        <w:rPr>
          <w:rFonts w:ascii="仿宋_GB2312" w:eastAsia="仿宋_GB2312" w:hint="eastAsia"/>
          <w:sz w:val="32"/>
        </w:rPr>
        <w:t>人次，主要是全省各地检察机关和省内相关部门交流工作和协办案件等发生的接待支出。</w:t>
      </w:r>
    </w:p>
    <w:p w:rsidR="001A2E76" w:rsidRDefault="00A64DE3">
      <w:pPr>
        <w:pStyle w:val="a5"/>
        <w:spacing w:before="0" w:beforeAutospacing="0" w:after="0" w:afterAutospacing="0" w:line="560" w:lineRule="atLeast"/>
        <w:ind w:firstLineChars="200" w:firstLine="640"/>
        <w:jc w:val="both"/>
        <w:rPr>
          <w:rFonts w:ascii="仿宋_GB2312" w:eastAsia="仿宋_GB2312"/>
          <w:sz w:val="32"/>
        </w:rPr>
      </w:pPr>
      <w:r>
        <w:rPr>
          <w:rFonts w:ascii="仿宋_GB2312" w:eastAsia="仿宋_GB2312" w:hint="eastAsia"/>
          <w:sz w:val="32"/>
        </w:rPr>
        <w:t>3</w:t>
      </w:r>
      <w:r>
        <w:rPr>
          <w:rFonts w:ascii="仿宋_GB2312" w:eastAsia="仿宋_GB2312" w:hint="eastAsia"/>
          <w:sz w:val="32"/>
        </w:rPr>
        <w:t>、公务用车购置费及运行维护费支出决算为</w:t>
      </w:r>
      <w:r>
        <w:rPr>
          <w:rFonts w:ascii="仿宋_GB2312" w:eastAsia="仿宋_GB2312" w:hint="eastAsia"/>
          <w:sz w:val="32"/>
        </w:rPr>
        <w:t>20</w:t>
      </w:r>
      <w:r>
        <w:rPr>
          <w:rFonts w:ascii="仿宋_GB2312" w:eastAsia="仿宋_GB2312" w:hint="eastAsia"/>
          <w:sz w:val="32"/>
        </w:rPr>
        <w:t>万元，其中：</w:t>
      </w:r>
      <w:r>
        <w:rPr>
          <w:rFonts w:ascii="仿宋_GB2312" w:eastAsia="仿宋_GB2312"/>
          <w:sz w:val="32"/>
        </w:rPr>
        <w:t>公务用车购置费</w:t>
      </w:r>
      <w:r>
        <w:rPr>
          <w:rFonts w:ascii="仿宋_GB2312" w:eastAsia="仿宋_GB2312"/>
          <w:sz w:val="32"/>
        </w:rPr>
        <w:t>0</w:t>
      </w:r>
      <w:r w:rsidR="00413E94">
        <w:rPr>
          <w:rFonts w:ascii="仿宋_GB2312" w:eastAsia="仿宋_GB2312" w:hint="eastAsia"/>
          <w:sz w:val="32"/>
        </w:rPr>
        <w:t>万</w:t>
      </w:r>
      <w:r>
        <w:rPr>
          <w:rFonts w:ascii="仿宋_GB2312" w:eastAsia="仿宋_GB2312"/>
          <w:sz w:val="32"/>
        </w:rPr>
        <w:t>元，</w:t>
      </w:r>
      <w:r>
        <w:rPr>
          <w:rFonts w:ascii="仿宋_GB2312" w:eastAsia="仿宋_GB2312"/>
          <w:sz w:val="32"/>
        </w:rPr>
        <w:t>2020</w:t>
      </w:r>
      <w:r>
        <w:rPr>
          <w:rFonts w:ascii="仿宋_GB2312" w:eastAsia="仿宋_GB2312"/>
          <w:sz w:val="32"/>
        </w:rPr>
        <w:t>年度未购置公务用车；</w:t>
      </w:r>
      <w:r>
        <w:rPr>
          <w:rFonts w:ascii="仿宋_GB2312" w:eastAsia="仿宋_GB2312" w:hint="eastAsia"/>
          <w:sz w:val="32"/>
        </w:rPr>
        <w:t>公务用车运行维护费</w:t>
      </w:r>
      <w:r>
        <w:rPr>
          <w:rFonts w:ascii="仿宋_GB2312" w:eastAsia="仿宋_GB2312" w:cs="宋体" w:hint="eastAsia"/>
          <w:sz w:val="32"/>
          <w:szCs w:val="32"/>
        </w:rPr>
        <w:t>20</w:t>
      </w:r>
      <w:r>
        <w:rPr>
          <w:rFonts w:ascii="仿宋_GB2312" w:eastAsia="仿宋_GB2312" w:hint="eastAsia"/>
          <w:sz w:val="32"/>
        </w:rPr>
        <w:t>万元，主要是用于机要通信</w:t>
      </w:r>
      <w:r>
        <w:rPr>
          <w:rFonts w:ascii="仿宋_GB2312" w:eastAsia="仿宋_GB2312" w:hint="eastAsia"/>
          <w:sz w:val="32"/>
        </w:rPr>
        <w:t>、执法执勤和侦查办案等所需公务车辆的燃料费、维修费、过路过桥费、年审费和保险费等支出，截止</w:t>
      </w:r>
      <w:r>
        <w:rPr>
          <w:rFonts w:ascii="仿宋_GB2312" w:eastAsia="仿宋_GB2312" w:hint="eastAsia"/>
          <w:sz w:val="32"/>
        </w:rPr>
        <w:t>2020</w:t>
      </w:r>
      <w:r>
        <w:rPr>
          <w:rFonts w:ascii="仿宋_GB2312" w:eastAsia="仿宋_GB2312" w:hint="eastAsia"/>
          <w:sz w:val="32"/>
        </w:rPr>
        <w:t>年</w:t>
      </w:r>
      <w:r>
        <w:rPr>
          <w:rFonts w:ascii="仿宋_GB2312" w:eastAsia="仿宋_GB2312" w:hint="eastAsia"/>
          <w:sz w:val="32"/>
        </w:rPr>
        <w:t>12</w:t>
      </w:r>
      <w:r>
        <w:rPr>
          <w:rFonts w:ascii="仿宋_GB2312" w:eastAsia="仿宋_GB2312" w:hint="eastAsia"/>
          <w:sz w:val="32"/>
        </w:rPr>
        <w:t>月</w:t>
      </w:r>
      <w:r>
        <w:rPr>
          <w:rFonts w:ascii="仿宋_GB2312" w:eastAsia="仿宋_GB2312" w:hint="eastAsia"/>
          <w:sz w:val="32"/>
        </w:rPr>
        <w:t>31</w:t>
      </w:r>
      <w:r>
        <w:rPr>
          <w:rFonts w:ascii="仿宋_GB2312" w:eastAsia="仿宋_GB2312" w:hint="eastAsia"/>
          <w:sz w:val="32"/>
        </w:rPr>
        <w:t>日，我院机关财政拨款开支的公务用车保有量为</w:t>
      </w:r>
      <w:r>
        <w:rPr>
          <w:rFonts w:ascii="仿宋_GB2312" w:eastAsia="仿宋_GB2312" w:cs="宋体" w:hint="eastAsia"/>
          <w:sz w:val="32"/>
          <w:szCs w:val="32"/>
        </w:rPr>
        <w:t>4</w:t>
      </w:r>
      <w:r>
        <w:rPr>
          <w:rFonts w:ascii="仿宋_GB2312" w:eastAsia="仿宋_GB2312" w:hint="eastAsia"/>
          <w:sz w:val="32"/>
        </w:rPr>
        <w:t>辆。</w:t>
      </w:r>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hAnsi="楷体" w:cs="楷体"/>
          <w:b w:val="0"/>
          <w:sz w:val="32"/>
          <w:szCs w:val="32"/>
          <w:shd w:val="clear" w:color="auto" w:fill="FFFFFF"/>
        </w:rPr>
      </w:pPr>
      <w:bookmarkStart w:id="29" w:name="_Toc25792"/>
      <w:bookmarkStart w:id="30" w:name="_Toc5526"/>
      <w:r>
        <w:rPr>
          <w:rStyle w:val="a6"/>
          <w:rFonts w:ascii="楷体_GB2312" w:eastAsia="楷体_GB2312" w:hAnsi="楷体" w:cs="楷体" w:hint="eastAsia"/>
          <w:b w:val="0"/>
          <w:sz w:val="32"/>
          <w:szCs w:val="32"/>
          <w:shd w:val="clear" w:color="auto" w:fill="FFFFFF"/>
        </w:rPr>
        <w:t>八、政府性基金预算收入支出决算情况</w:t>
      </w:r>
      <w:bookmarkEnd w:id="29"/>
      <w:bookmarkEnd w:id="30"/>
    </w:p>
    <w:p w:rsidR="001A2E76" w:rsidRDefault="00A64DE3">
      <w:pPr>
        <w:pStyle w:val="a5"/>
        <w:spacing w:before="0" w:beforeAutospacing="0" w:after="0" w:afterAutospacing="0" w:line="560" w:lineRule="atLeast"/>
        <w:ind w:firstLineChars="200" w:firstLine="640"/>
        <w:rPr>
          <w:rFonts w:eastAsia="仿宋_GB2312"/>
          <w:sz w:val="32"/>
        </w:rPr>
      </w:pPr>
      <w:r>
        <w:rPr>
          <w:rFonts w:eastAsia="仿宋_GB2312"/>
          <w:sz w:val="32"/>
        </w:rPr>
        <w:t>20</w:t>
      </w:r>
      <w:r>
        <w:rPr>
          <w:rFonts w:eastAsia="仿宋_GB2312" w:hint="eastAsia"/>
          <w:sz w:val="32"/>
        </w:rPr>
        <w:t>20</w:t>
      </w:r>
      <w:r>
        <w:rPr>
          <w:rFonts w:eastAsia="仿宋_GB2312"/>
          <w:sz w:val="32"/>
        </w:rPr>
        <w:t>年度本单位无政府性基金收支</w:t>
      </w:r>
      <w:r>
        <w:rPr>
          <w:rFonts w:eastAsia="仿宋_GB2312" w:hint="eastAsia"/>
          <w:sz w:val="32"/>
        </w:rPr>
        <w:t>。</w:t>
      </w:r>
    </w:p>
    <w:p w:rsidR="001A2E76" w:rsidRDefault="00A64DE3">
      <w:pPr>
        <w:pStyle w:val="a5"/>
        <w:spacing w:before="0" w:beforeAutospacing="0" w:after="0" w:afterAutospacing="0" w:line="560" w:lineRule="atLeast"/>
        <w:ind w:firstLineChars="200" w:firstLine="640"/>
        <w:rPr>
          <w:rStyle w:val="a6"/>
          <w:rFonts w:ascii="楷体_GB2312" w:eastAsia="楷体_GB2312" w:hAnsi="楷体" w:cs="楷体"/>
          <w:b w:val="0"/>
          <w:color w:val="FF0000"/>
          <w:shd w:val="clear" w:color="auto" w:fill="FFFFFF"/>
        </w:rPr>
      </w:pPr>
      <w:bookmarkStart w:id="31" w:name="_Toc5899"/>
      <w:bookmarkStart w:id="32" w:name="_Toc7846"/>
      <w:r>
        <w:rPr>
          <w:rStyle w:val="a6"/>
          <w:rFonts w:ascii="楷体_GB2312" w:eastAsia="楷体_GB2312" w:hAnsi="楷体" w:cs="楷体" w:hint="eastAsia"/>
          <w:b w:val="0"/>
          <w:sz w:val="32"/>
          <w:szCs w:val="32"/>
          <w:shd w:val="clear" w:color="auto" w:fill="FFFFFF"/>
        </w:rPr>
        <w:t>九、关于机关运行经费支出说明</w:t>
      </w:r>
    </w:p>
    <w:p w:rsidR="001A2E76" w:rsidRDefault="00A64DE3">
      <w:pPr>
        <w:pStyle w:val="a5"/>
        <w:spacing w:before="0" w:beforeAutospacing="0" w:after="0" w:afterAutospacing="0" w:line="560" w:lineRule="atLeast"/>
        <w:ind w:firstLineChars="200" w:firstLine="640"/>
        <w:jc w:val="both"/>
        <w:rPr>
          <w:rFonts w:ascii="仿宋_GB2312" w:eastAsia="仿宋_GB2312"/>
          <w:sz w:val="32"/>
        </w:rPr>
      </w:pPr>
      <w:r>
        <w:rPr>
          <w:rFonts w:ascii="仿宋_GB2312" w:eastAsia="仿宋_GB2312" w:hint="eastAsia"/>
          <w:sz w:val="32"/>
        </w:rPr>
        <w:t>本部门</w:t>
      </w:r>
      <w:r>
        <w:rPr>
          <w:rFonts w:ascii="仿宋_GB2312" w:eastAsia="仿宋_GB2312" w:hint="eastAsia"/>
          <w:sz w:val="32"/>
        </w:rPr>
        <w:t>2020</w:t>
      </w:r>
      <w:r>
        <w:rPr>
          <w:rFonts w:ascii="仿宋_GB2312" w:eastAsia="仿宋_GB2312" w:hint="eastAsia"/>
          <w:sz w:val="32"/>
        </w:rPr>
        <w:t>年度机关运行经费支出</w:t>
      </w:r>
      <w:r>
        <w:rPr>
          <w:rFonts w:ascii="仿宋_GB2312" w:eastAsia="仿宋_GB2312" w:hint="eastAsia"/>
          <w:sz w:val="32"/>
        </w:rPr>
        <w:t>362.75</w:t>
      </w:r>
      <w:r>
        <w:rPr>
          <w:rFonts w:ascii="仿宋_GB2312" w:eastAsia="仿宋_GB2312" w:hint="eastAsia"/>
          <w:sz w:val="32"/>
        </w:rPr>
        <w:t>万元，比</w:t>
      </w:r>
      <w:r>
        <w:rPr>
          <w:rFonts w:ascii="仿宋_GB2312" w:eastAsia="仿宋_GB2312" w:hint="eastAsia"/>
          <w:sz w:val="32"/>
        </w:rPr>
        <w:t>2019</w:t>
      </w:r>
      <w:r>
        <w:rPr>
          <w:rFonts w:ascii="仿宋_GB2312" w:eastAsia="仿宋_GB2312" w:hint="eastAsia"/>
          <w:sz w:val="32"/>
        </w:rPr>
        <w:t>年增加</w:t>
      </w:r>
      <w:r>
        <w:rPr>
          <w:rFonts w:ascii="仿宋_GB2312" w:eastAsia="仿宋_GB2312" w:cs="宋体" w:hint="eastAsia"/>
          <w:sz w:val="32"/>
          <w:szCs w:val="32"/>
        </w:rPr>
        <w:t>0.87</w:t>
      </w:r>
      <w:r>
        <w:rPr>
          <w:rFonts w:ascii="仿宋_GB2312" w:eastAsia="仿宋_GB2312" w:hint="eastAsia"/>
          <w:sz w:val="32"/>
        </w:rPr>
        <w:t>万元，增加</w:t>
      </w:r>
      <w:r>
        <w:rPr>
          <w:rFonts w:ascii="仿宋_GB2312" w:eastAsia="仿宋_GB2312" w:cs="宋体" w:hint="eastAsia"/>
          <w:sz w:val="32"/>
          <w:szCs w:val="32"/>
        </w:rPr>
        <w:t>0.24</w:t>
      </w:r>
      <w:r>
        <w:rPr>
          <w:rFonts w:ascii="仿宋_GB2312" w:eastAsia="仿宋_GB2312" w:hint="eastAsia"/>
          <w:sz w:val="32"/>
        </w:rPr>
        <w:t>%</w:t>
      </w:r>
      <w:r>
        <w:rPr>
          <w:rFonts w:ascii="仿宋_GB2312" w:eastAsia="仿宋_GB2312" w:hint="eastAsia"/>
          <w:sz w:val="32"/>
        </w:rPr>
        <w:t>。主要原因是：</w:t>
      </w:r>
      <w:r>
        <w:rPr>
          <w:rFonts w:ascii="仿宋_GB2312" w:eastAsia="仿宋_GB2312" w:cs="宋体" w:hint="eastAsia"/>
          <w:sz w:val="32"/>
          <w:szCs w:val="32"/>
        </w:rPr>
        <w:t>一是</w:t>
      </w:r>
      <w:r w:rsidR="00413E94">
        <w:rPr>
          <w:rFonts w:ascii="仿宋_GB2312" w:eastAsia="仿宋_GB2312" w:cs="宋体" w:hint="eastAsia"/>
          <w:sz w:val="32"/>
          <w:szCs w:val="32"/>
        </w:rPr>
        <w:t>办案经费增加</w:t>
      </w:r>
      <w:r>
        <w:rPr>
          <w:rFonts w:ascii="仿宋_GB2312" w:eastAsia="仿宋_GB2312" w:cs="宋体" w:hint="eastAsia"/>
          <w:sz w:val="32"/>
          <w:szCs w:val="32"/>
        </w:rPr>
        <w:t>，二是年中指标调整</w:t>
      </w:r>
      <w:r>
        <w:rPr>
          <w:rFonts w:ascii="仿宋_GB2312" w:eastAsia="仿宋_GB2312" w:hint="eastAsia"/>
          <w:sz w:val="32"/>
        </w:rPr>
        <w:t>。</w:t>
      </w:r>
    </w:p>
    <w:p w:rsidR="001A2E76" w:rsidRDefault="00A64DE3">
      <w:pPr>
        <w:pStyle w:val="a5"/>
        <w:spacing w:before="0" w:beforeAutospacing="0" w:after="0" w:afterAutospacing="0" w:line="560" w:lineRule="atLeast"/>
        <w:ind w:firstLineChars="200" w:firstLine="640"/>
        <w:rPr>
          <w:rFonts w:ascii="仿宋_GB2312" w:eastAsia="仿宋_GB2312"/>
          <w:color w:val="FF0000"/>
          <w:sz w:val="32"/>
          <w:highlight w:val="yellow"/>
        </w:rPr>
      </w:pPr>
      <w:r>
        <w:rPr>
          <w:rStyle w:val="a6"/>
          <w:rFonts w:ascii="楷体_GB2312" w:eastAsia="楷体_GB2312" w:hAnsi="楷体" w:cs="楷体" w:hint="eastAsia"/>
          <w:b w:val="0"/>
          <w:sz w:val="32"/>
          <w:szCs w:val="32"/>
          <w:shd w:val="clear" w:color="auto" w:fill="FFFFFF"/>
        </w:rPr>
        <w:t>十、一般性支出情况</w:t>
      </w:r>
    </w:p>
    <w:p w:rsidR="001A2E76" w:rsidRDefault="00A64DE3">
      <w:pPr>
        <w:pStyle w:val="Default"/>
        <w:spacing w:line="560" w:lineRule="atLeast"/>
        <w:ind w:firstLineChars="200" w:firstLine="640"/>
        <w:jc w:val="both"/>
        <w:rPr>
          <w:rFonts w:ascii="仿宋_GB2312" w:eastAsia="仿宋_GB2312"/>
          <w:sz w:val="32"/>
        </w:rPr>
      </w:pPr>
      <w:r>
        <w:rPr>
          <w:rFonts w:ascii="仿宋_GB2312" w:eastAsia="仿宋_GB2312" w:hint="eastAsia"/>
          <w:sz w:val="32"/>
        </w:rPr>
        <w:lastRenderedPageBreak/>
        <w:t>2020</w:t>
      </w:r>
      <w:r>
        <w:rPr>
          <w:rFonts w:ascii="仿宋_GB2312" w:eastAsia="仿宋_GB2312" w:hint="eastAsia"/>
          <w:sz w:val="32"/>
        </w:rPr>
        <w:t>年本部门开支培训费</w:t>
      </w:r>
      <w:r>
        <w:rPr>
          <w:rFonts w:ascii="仿宋_GB2312" w:eastAsia="仿宋_GB2312" w:hint="eastAsia"/>
          <w:sz w:val="32"/>
        </w:rPr>
        <w:t>5.97</w:t>
      </w:r>
      <w:r>
        <w:rPr>
          <w:rFonts w:ascii="仿宋_GB2312" w:eastAsia="仿宋_GB2312" w:hint="eastAsia"/>
          <w:sz w:val="32"/>
        </w:rPr>
        <w:t>万元，用于参加全省各级检察机关组织举办的业务培训和上级组织的业务培训等。本年度共参与培训</w:t>
      </w:r>
      <w:r w:rsidR="00413E94">
        <w:rPr>
          <w:rFonts w:ascii="仿宋_GB2312" w:eastAsia="仿宋_GB2312" w:hint="eastAsia"/>
          <w:sz w:val="32"/>
        </w:rPr>
        <w:t>8</w:t>
      </w:r>
      <w:r>
        <w:rPr>
          <w:rFonts w:ascii="仿宋_GB2312" w:eastAsia="仿宋_GB2312" w:hint="eastAsia"/>
          <w:sz w:val="32"/>
        </w:rPr>
        <w:t>次，人数</w:t>
      </w:r>
      <w:r>
        <w:rPr>
          <w:rFonts w:ascii="仿宋_GB2312" w:eastAsia="仿宋_GB2312" w:hint="eastAsia"/>
          <w:sz w:val="32"/>
        </w:rPr>
        <w:t>40</w:t>
      </w:r>
      <w:r>
        <w:rPr>
          <w:rFonts w:ascii="仿宋_GB2312" w:eastAsia="仿宋_GB2312" w:hint="eastAsia"/>
          <w:sz w:val="32"/>
        </w:rPr>
        <w:t>人，内容是侦监培训、</w:t>
      </w:r>
      <w:r w:rsidR="00413E94" w:rsidRPr="00413E94">
        <w:rPr>
          <w:rFonts w:ascii="仿宋_GB2312" w:eastAsia="仿宋_GB2312" w:hint="eastAsia"/>
          <w:sz w:val="32"/>
        </w:rPr>
        <w:t>参加武汉大学高校培训等</w:t>
      </w:r>
      <w:r>
        <w:rPr>
          <w:rFonts w:ascii="仿宋_GB2312" w:eastAsia="仿宋_GB2312" w:hint="eastAsia"/>
          <w:sz w:val="32"/>
        </w:rPr>
        <w:t>；开支会议费</w:t>
      </w:r>
      <w:r>
        <w:rPr>
          <w:rFonts w:ascii="仿宋_GB2312" w:eastAsia="仿宋_GB2312" w:hint="eastAsia"/>
          <w:sz w:val="32"/>
        </w:rPr>
        <w:t>0</w:t>
      </w:r>
      <w:r>
        <w:rPr>
          <w:rFonts w:ascii="仿宋_GB2312" w:eastAsia="仿宋_GB2312" w:hint="eastAsia"/>
          <w:sz w:val="32"/>
        </w:rPr>
        <w:t>万元，未召开相关会议</w:t>
      </w:r>
      <w:r w:rsidR="00413E94">
        <w:rPr>
          <w:rFonts w:ascii="仿宋_GB2312" w:eastAsia="仿宋_GB2312" w:hint="eastAsia"/>
          <w:sz w:val="32"/>
        </w:rPr>
        <w:t>；</w:t>
      </w:r>
      <w:r w:rsidR="00413E94" w:rsidRPr="00413E94">
        <w:rPr>
          <w:rFonts w:ascii="仿宋_GB2312" w:eastAsia="仿宋_GB2312" w:hint="eastAsia"/>
          <w:sz w:val="32"/>
        </w:rPr>
        <w:t>本部门无节庆、晚会、论坛、赛事等活动。</w:t>
      </w:r>
    </w:p>
    <w:p w:rsidR="001A2E76" w:rsidRDefault="00A64DE3">
      <w:pPr>
        <w:pStyle w:val="a5"/>
        <w:spacing w:before="0" w:beforeAutospacing="0" w:after="0" w:afterAutospacing="0" w:line="560" w:lineRule="atLeast"/>
        <w:ind w:firstLineChars="200" w:firstLine="640"/>
        <w:rPr>
          <w:rStyle w:val="a6"/>
          <w:rFonts w:ascii="楷体_GB2312" w:eastAsia="楷体_GB2312" w:hAnsi="楷体" w:cs="楷体"/>
          <w:b w:val="0"/>
          <w:color w:val="FF0000"/>
          <w:shd w:val="clear" w:color="auto" w:fill="FFFFFF"/>
        </w:rPr>
      </w:pPr>
      <w:r>
        <w:rPr>
          <w:rStyle w:val="a6"/>
          <w:rFonts w:ascii="楷体_GB2312" w:eastAsia="楷体_GB2312" w:hAnsi="楷体" w:cs="楷体" w:hint="eastAsia"/>
          <w:b w:val="0"/>
          <w:sz w:val="32"/>
          <w:szCs w:val="32"/>
          <w:shd w:val="clear" w:color="auto" w:fill="FFFFFF"/>
        </w:rPr>
        <w:t>十一、关于政府采购支出说明</w:t>
      </w:r>
    </w:p>
    <w:p w:rsidR="001A2E76" w:rsidRDefault="00A64DE3">
      <w:pPr>
        <w:pStyle w:val="a5"/>
        <w:spacing w:before="0" w:beforeAutospacing="0" w:after="0" w:afterAutospacing="0" w:line="560" w:lineRule="atLeast"/>
        <w:ind w:firstLineChars="200" w:firstLine="640"/>
        <w:jc w:val="both"/>
        <w:rPr>
          <w:rFonts w:ascii="仿宋_GB2312" w:eastAsia="仿宋_GB2312"/>
          <w:sz w:val="32"/>
        </w:rPr>
      </w:pPr>
      <w:r>
        <w:rPr>
          <w:rFonts w:ascii="仿宋_GB2312" w:eastAsia="仿宋_GB2312" w:hint="eastAsia"/>
          <w:sz w:val="32"/>
        </w:rPr>
        <w:t>本部门</w:t>
      </w:r>
      <w:r>
        <w:rPr>
          <w:rFonts w:ascii="仿宋_GB2312" w:eastAsia="仿宋_GB2312" w:hint="eastAsia"/>
          <w:sz w:val="32"/>
        </w:rPr>
        <w:t>2020</w:t>
      </w:r>
      <w:r>
        <w:rPr>
          <w:rFonts w:ascii="仿宋_GB2312" w:eastAsia="仿宋_GB2312" w:hint="eastAsia"/>
          <w:sz w:val="32"/>
        </w:rPr>
        <w:t>年度政府采购支出总额</w:t>
      </w:r>
      <w:r>
        <w:rPr>
          <w:rFonts w:ascii="仿宋_GB2312" w:eastAsia="仿宋_GB2312" w:hint="eastAsia"/>
          <w:sz w:val="32"/>
        </w:rPr>
        <w:t>1.74</w:t>
      </w:r>
      <w:r>
        <w:rPr>
          <w:rFonts w:ascii="仿宋_GB2312" w:eastAsia="仿宋_GB2312" w:hint="eastAsia"/>
          <w:sz w:val="32"/>
        </w:rPr>
        <w:t>万元，其中：政府采购工程支出</w:t>
      </w:r>
      <w:r>
        <w:rPr>
          <w:rFonts w:ascii="仿宋_GB2312" w:eastAsia="仿宋_GB2312" w:hint="eastAsia"/>
          <w:sz w:val="32"/>
        </w:rPr>
        <w:t>0</w:t>
      </w:r>
      <w:r>
        <w:rPr>
          <w:rFonts w:ascii="仿宋_GB2312" w:eastAsia="仿宋_GB2312" w:hint="eastAsia"/>
          <w:sz w:val="32"/>
        </w:rPr>
        <w:t>万元</w:t>
      </w:r>
      <w:r>
        <w:rPr>
          <w:rFonts w:ascii="仿宋_GB2312" w:eastAsia="仿宋_GB2312" w:hint="eastAsia"/>
          <w:sz w:val="32"/>
        </w:rPr>
        <w:t>，</w:t>
      </w:r>
      <w:r>
        <w:rPr>
          <w:rFonts w:ascii="仿宋_GB2312" w:eastAsia="仿宋_GB2312" w:hint="eastAsia"/>
          <w:sz w:val="32"/>
        </w:rPr>
        <w:t>占政府采购支出总额的</w:t>
      </w:r>
      <w:r>
        <w:rPr>
          <w:rFonts w:ascii="仿宋_GB2312" w:eastAsia="仿宋_GB2312" w:hint="eastAsia"/>
          <w:sz w:val="32"/>
        </w:rPr>
        <w:t>0%</w:t>
      </w:r>
      <w:r>
        <w:rPr>
          <w:rFonts w:ascii="仿宋_GB2312" w:eastAsia="仿宋_GB2312" w:hint="eastAsia"/>
          <w:sz w:val="32"/>
        </w:rPr>
        <w:t>、政府采购服务支出</w:t>
      </w:r>
      <w:r>
        <w:rPr>
          <w:rFonts w:ascii="仿宋_GB2312" w:eastAsia="仿宋_GB2312" w:hint="eastAsia"/>
          <w:sz w:val="32"/>
        </w:rPr>
        <w:t>0</w:t>
      </w:r>
      <w:r>
        <w:rPr>
          <w:rFonts w:ascii="仿宋_GB2312" w:eastAsia="仿宋_GB2312" w:hint="eastAsia"/>
          <w:sz w:val="32"/>
        </w:rPr>
        <w:t>万元</w:t>
      </w:r>
      <w:r>
        <w:rPr>
          <w:rFonts w:ascii="仿宋_GB2312" w:eastAsia="仿宋_GB2312" w:hint="eastAsia"/>
          <w:sz w:val="32"/>
        </w:rPr>
        <w:t>，</w:t>
      </w:r>
      <w:r>
        <w:rPr>
          <w:rFonts w:ascii="仿宋_GB2312" w:eastAsia="仿宋_GB2312" w:hint="eastAsia"/>
          <w:sz w:val="32"/>
        </w:rPr>
        <w:t>占政府采购支出总额的</w:t>
      </w:r>
      <w:r>
        <w:rPr>
          <w:rFonts w:ascii="仿宋_GB2312" w:eastAsia="仿宋_GB2312" w:hint="eastAsia"/>
          <w:sz w:val="32"/>
        </w:rPr>
        <w:t>0%</w:t>
      </w:r>
      <w:r>
        <w:rPr>
          <w:rFonts w:ascii="仿宋_GB2312" w:eastAsia="仿宋_GB2312" w:hint="eastAsia"/>
          <w:sz w:val="32"/>
        </w:rPr>
        <w:t>，</w:t>
      </w:r>
      <w:r>
        <w:rPr>
          <w:rFonts w:ascii="仿宋_GB2312" w:eastAsia="仿宋_GB2312" w:hint="eastAsia"/>
          <w:sz w:val="32"/>
        </w:rPr>
        <w:t>政府采购货物支出</w:t>
      </w:r>
      <w:r>
        <w:rPr>
          <w:rFonts w:ascii="仿宋_GB2312" w:eastAsia="仿宋_GB2312" w:hint="eastAsia"/>
          <w:sz w:val="32"/>
        </w:rPr>
        <w:t>1.74</w:t>
      </w:r>
      <w:r>
        <w:rPr>
          <w:rFonts w:ascii="仿宋_GB2312" w:eastAsia="仿宋_GB2312" w:hint="eastAsia"/>
          <w:sz w:val="32"/>
        </w:rPr>
        <w:t>万元，占政府采购支出总额的</w:t>
      </w:r>
      <w:r>
        <w:rPr>
          <w:rFonts w:ascii="仿宋_GB2312" w:eastAsia="仿宋_GB2312" w:hint="eastAsia"/>
          <w:sz w:val="32"/>
        </w:rPr>
        <w:t>100%</w:t>
      </w:r>
      <w:r>
        <w:rPr>
          <w:rFonts w:ascii="仿宋_GB2312" w:eastAsia="仿宋_GB2312" w:hint="eastAsia"/>
          <w:sz w:val="32"/>
        </w:rPr>
        <w:t>。授予中小企业合同金额</w:t>
      </w:r>
      <w:r>
        <w:rPr>
          <w:rFonts w:ascii="仿宋_GB2312" w:eastAsia="仿宋_GB2312" w:hint="eastAsia"/>
          <w:sz w:val="32"/>
        </w:rPr>
        <w:t>0</w:t>
      </w:r>
      <w:r>
        <w:rPr>
          <w:rFonts w:ascii="仿宋_GB2312" w:eastAsia="仿宋_GB2312" w:hint="eastAsia"/>
          <w:sz w:val="32"/>
        </w:rPr>
        <w:t>万元，占政府采购支出总额</w:t>
      </w:r>
      <w:r>
        <w:rPr>
          <w:rFonts w:ascii="仿宋_GB2312" w:eastAsia="仿宋_GB2312" w:hint="eastAsia"/>
          <w:sz w:val="32"/>
        </w:rPr>
        <w:t>的</w:t>
      </w:r>
      <w:r>
        <w:rPr>
          <w:rFonts w:ascii="仿宋_GB2312" w:eastAsia="仿宋_GB2312" w:hint="eastAsia"/>
          <w:sz w:val="32"/>
        </w:rPr>
        <w:t>0%</w:t>
      </w:r>
      <w:r>
        <w:rPr>
          <w:rFonts w:ascii="仿宋_GB2312" w:eastAsia="仿宋_GB2312" w:hint="eastAsia"/>
          <w:sz w:val="32"/>
        </w:rPr>
        <w:t>，</w:t>
      </w:r>
      <w:r>
        <w:rPr>
          <w:rFonts w:ascii="仿宋_GB2312" w:eastAsia="仿宋_GB2312" w:hint="eastAsia"/>
          <w:sz w:val="32"/>
        </w:rPr>
        <w:t>其中：授予小微企业合同金额</w:t>
      </w:r>
      <w:r>
        <w:rPr>
          <w:rFonts w:ascii="仿宋_GB2312" w:eastAsia="仿宋_GB2312" w:hint="eastAsia"/>
          <w:sz w:val="32"/>
        </w:rPr>
        <w:t>0</w:t>
      </w:r>
      <w:r>
        <w:rPr>
          <w:rFonts w:ascii="仿宋_GB2312" w:eastAsia="仿宋_GB2312" w:hint="eastAsia"/>
          <w:sz w:val="32"/>
        </w:rPr>
        <w:t>万元，占政府采购支出总额的</w:t>
      </w:r>
      <w:r>
        <w:rPr>
          <w:rFonts w:ascii="仿宋_GB2312" w:eastAsia="仿宋_GB2312" w:hint="eastAsia"/>
          <w:sz w:val="32"/>
        </w:rPr>
        <w:t>0%</w:t>
      </w:r>
      <w:r>
        <w:rPr>
          <w:rFonts w:ascii="仿宋_GB2312" w:eastAsia="仿宋_GB2312" w:hint="eastAsia"/>
          <w:sz w:val="32"/>
        </w:rPr>
        <w:t>，</w:t>
      </w:r>
      <w:r w:rsidR="00413E94" w:rsidRPr="00413E94">
        <w:rPr>
          <w:rFonts w:ascii="仿宋_GB2312" w:eastAsia="仿宋_GB2312" w:hint="eastAsia"/>
          <w:sz w:val="32"/>
        </w:rPr>
        <w:t>货物采购授予中小企业合同金额占货物支出金额的0%，工程采购授予中小企业合同金额占工程支出金额的0%，服务采购授予中小企业合同金额占服务支出金额的0%。</w:t>
      </w:r>
      <w:r>
        <w:rPr>
          <w:rFonts w:ascii="仿宋_GB2312" w:eastAsia="仿宋_GB2312" w:hint="eastAsia"/>
          <w:sz w:val="32"/>
        </w:rPr>
        <w:t>（政府采购金额的计算口径为：本部门纳入</w:t>
      </w:r>
      <w:r>
        <w:rPr>
          <w:rFonts w:ascii="仿宋_GB2312" w:eastAsia="仿宋_GB2312" w:hint="eastAsia"/>
          <w:sz w:val="32"/>
        </w:rPr>
        <w:t>2020</w:t>
      </w:r>
      <w:r>
        <w:rPr>
          <w:rFonts w:ascii="仿宋_GB2312" w:eastAsia="仿宋_GB2312" w:hint="eastAsia"/>
          <w:sz w:val="32"/>
        </w:rPr>
        <w:t>年度部门预算范围的各项政府采购支出金额之和，不包括涉密采购项目的支出金额）</w:t>
      </w:r>
    </w:p>
    <w:p w:rsidR="001A2E76" w:rsidRDefault="00A64DE3">
      <w:pPr>
        <w:pStyle w:val="a5"/>
        <w:spacing w:before="0" w:beforeAutospacing="0" w:after="0" w:afterAutospacing="0" w:line="560" w:lineRule="atLeast"/>
        <w:ind w:firstLineChars="200" w:firstLine="640"/>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t>十二、关于国有资产占用情况说明</w:t>
      </w:r>
    </w:p>
    <w:p w:rsidR="001A2E76" w:rsidRDefault="00A64DE3">
      <w:pPr>
        <w:pStyle w:val="Default"/>
        <w:spacing w:line="560" w:lineRule="atLeast"/>
        <w:ind w:firstLineChars="200" w:firstLine="640"/>
        <w:jc w:val="both"/>
        <w:rPr>
          <w:rFonts w:ascii="仿宋_GB2312" w:eastAsia="仿宋_GB2312" w:hAnsi="宋体" w:cs="Times New Roman"/>
          <w:color w:val="auto"/>
          <w:sz w:val="32"/>
        </w:rPr>
      </w:pPr>
      <w:r>
        <w:rPr>
          <w:rFonts w:ascii="仿宋_GB2312" w:eastAsia="仿宋_GB2312" w:hAnsi="宋体" w:cs="Times New Roman"/>
          <w:color w:val="auto"/>
          <w:sz w:val="32"/>
        </w:rPr>
        <w:t>截至</w:t>
      </w:r>
      <w:r>
        <w:rPr>
          <w:rFonts w:ascii="仿宋_GB2312" w:eastAsia="仿宋_GB2312" w:hAnsi="宋体" w:cs="Times New Roman"/>
          <w:color w:val="auto"/>
          <w:sz w:val="32"/>
        </w:rPr>
        <w:t>20</w:t>
      </w:r>
      <w:r>
        <w:rPr>
          <w:rFonts w:ascii="仿宋_GB2312" w:eastAsia="仿宋_GB2312" w:hAnsi="宋体" w:cs="Times New Roman" w:hint="eastAsia"/>
          <w:color w:val="auto"/>
          <w:sz w:val="32"/>
        </w:rPr>
        <w:t>20</w:t>
      </w:r>
      <w:r>
        <w:rPr>
          <w:rFonts w:ascii="仿宋_GB2312" w:eastAsia="仿宋_GB2312" w:hAnsi="宋体" w:cs="Times New Roman"/>
          <w:color w:val="auto"/>
          <w:sz w:val="32"/>
        </w:rPr>
        <w:t>年</w:t>
      </w:r>
      <w:r>
        <w:rPr>
          <w:rFonts w:ascii="仿宋_GB2312" w:eastAsia="仿宋_GB2312" w:hAnsi="宋体" w:cs="Times New Roman"/>
          <w:color w:val="auto"/>
          <w:sz w:val="32"/>
        </w:rPr>
        <w:t>12</w:t>
      </w:r>
      <w:r>
        <w:rPr>
          <w:rFonts w:ascii="仿宋_GB2312" w:eastAsia="仿宋_GB2312" w:hAnsi="宋体" w:cs="Times New Roman"/>
          <w:color w:val="auto"/>
          <w:sz w:val="32"/>
        </w:rPr>
        <w:t>月</w:t>
      </w:r>
      <w:r>
        <w:rPr>
          <w:rFonts w:ascii="仿宋_GB2312" w:eastAsia="仿宋_GB2312" w:hAnsi="宋体" w:cs="Times New Roman"/>
          <w:color w:val="auto"/>
          <w:sz w:val="32"/>
        </w:rPr>
        <w:t>31</w:t>
      </w:r>
      <w:r>
        <w:rPr>
          <w:rFonts w:ascii="仿宋_GB2312" w:eastAsia="仿宋_GB2312" w:hAnsi="宋体" w:cs="Times New Roman"/>
          <w:color w:val="auto"/>
          <w:sz w:val="32"/>
        </w:rPr>
        <w:t>日，</w:t>
      </w:r>
      <w:r>
        <w:rPr>
          <w:rFonts w:ascii="仿宋_GB2312" w:eastAsia="仿宋_GB2312" w:hAnsi="宋体" w:cs="Times New Roman" w:hint="eastAsia"/>
          <w:color w:val="auto"/>
          <w:sz w:val="32"/>
        </w:rPr>
        <w:t>我院</w:t>
      </w:r>
      <w:r>
        <w:rPr>
          <w:rFonts w:ascii="仿宋_GB2312" w:eastAsia="仿宋_GB2312" w:hAnsi="宋体" w:cs="Times New Roman"/>
          <w:color w:val="auto"/>
          <w:sz w:val="32"/>
        </w:rPr>
        <w:t>共有车辆</w:t>
      </w:r>
      <w:r>
        <w:rPr>
          <w:rFonts w:ascii="仿宋_GB2312" w:eastAsia="仿宋_GB2312" w:hAnsi="宋体" w:cs="Times New Roman" w:hint="eastAsia"/>
          <w:color w:val="auto"/>
          <w:sz w:val="32"/>
        </w:rPr>
        <w:t>4</w:t>
      </w:r>
      <w:r>
        <w:rPr>
          <w:rFonts w:ascii="仿宋_GB2312" w:eastAsia="仿宋_GB2312" w:hAnsi="宋体" w:cs="Times New Roman"/>
          <w:color w:val="auto"/>
          <w:sz w:val="32"/>
        </w:rPr>
        <w:t>辆，其中执法执勤用车</w:t>
      </w:r>
      <w:r>
        <w:rPr>
          <w:rFonts w:ascii="仿宋_GB2312" w:eastAsia="仿宋_GB2312" w:hAnsi="宋体" w:cs="Times New Roman" w:hint="eastAsia"/>
          <w:color w:val="auto"/>
          <w:sz w:val="32"/>
        </w:rPr>
        <w:t>4</w:t>
      </w:r>
      <w:r>
        <w:rPr>
          <w:rFonts w:ascii="仿宋_GB2312" w:eastAsia="仿宋_GB2312" w:hAnsi="宋体" w:cs="Times New Roman"/>
          <w:color w:val="auto"/>
          <w:sz w:val="32"/>
        </w:rPr>
        <w:t>辆。单位价值</w:t>
      </w:r>
      <w:r>
        <w:rPr>
          <w:rFonts w:ascii="仿宋_GB2312" w:eastAsia="仿宋_GB2312" w:hAnsi="宋体" w:cs="Times New Roman"/>
          <w:color w:val="auto"/>
          <w:sz w:val="32"/>
        </w:rPr>
        <w:t>50</w:t>
      </w:r>
      <w:r>
        <w:rPr>
          <w:rFonts w:ascii="仿宋_GB2312" w:eastAsia="仿宋_GB2312" w:hAnsi="宋体" w:cs="Times New Roman"/>
          <w:color w:val="auto"/>
          <w:sz w:val="32"/>
        </w:rPr>
        <w:t>万元以上通用设备</w:t>
      </w:r>
      <w:r>
        <w:rPr>
          <w:rFonts w:ascii="仿宋_GB2312" w:eastAsia="仿宋_GB2312" w:hAnsi="宋体" w:cs="Times New Roman" w:hint="eastAsia"/>
          <w:color w:val="auto"/>
          <w:sz w:val="32"/>
        </w:rPr>
        <w:t>0</w:t>
      </w:r>
      <w:r>
        <w:rPr>
          <w:rFonts w:ascii="仿宋_GB2312" w:eastAsia="仿宋_GB2312" w:hAnsi="宋体" w:cs="Times New Roman"/>
          <w:color w:val="auto"/>
          <w:sz w:val="32"/>
        </w:rPr>
        <w:t>台（套）；单位价值</w:t>
      </w:r>
      <w:r>
        <w:rPr>
          <w:rFonts w:ascii="仿宋_GB2312" w:eastAsia="仿宋_GB2312" w:hAnsi="宋体" w:cs="Times New Roman"/>
          <w:color w:val="auto"/>
          <w:sz w:val="32"/>
        </w:rPr>
        <w:t>100</w:t>
      </w:r>
      <w:r>
        <w:rPr>
          <w:rFonts w:ascii="仿宋_GB2312" w:eastAsia="仿宋_GB2312" w:hAnsi="宋体" w:cs="Times New Roman"/>
          <w:color w:val="auto"/>
          <w:sz w:val="32"/>
        </w:rPr>
        <w:t>万元以上专用设备</w:t>
      </w:r>
      <w:r>
        <w:rPr>
          <w:rFonts w:ascii="仿宋_GB2312" w:eastAsia="仿宋_GB2312" w:hAnsi="宋体" w:cs="Times New Roman" w:hint="eastAsia"/>
          <w:color w:val="auto"/>
          <w:sz w:val="32"/>
        </w:rPr>
        <w:t>0</w:t>
      </w:r>
      <w:r>
        <w:rPr>
          <w:rFonts w:ascii="仿宋_GB2312" w:eastAsia="仿宋_GB2312" w:hAnsi="宋体" w:cs="Times New Roman"/>
          <w:color w:val="auto"/>
          <w:sz w:val="32"/>
        </w:rPr>
        <w:t>台（套）。</w:t>
      </w:r>
    </w:p>
    <w:p w:rsidR="001A2E76" w:rsidRDefault="00A64DE3">
      <w:pPr>
        <w:pStyle w:val="a5"/>
        <w:spacing w:before="0" w:beforeAutospacing="0" w:after="0" w:afterAutospacing="0" w:line="560" w:lineRule="atLeast"/>
        <w:ind w:firstLineChars="200" w:firstLine="640"/>
        <w:outlineLvl w:val="1"/>
        <w:rPr>
          <w:rStyle w:val="a6"/>
          <w:rFonts w:ascii="楷体_GB2312" w:eastAsia="楷体_GB2312" w:hAnsi="楷体" w:cs="楷体"/>
          <w:b w:val="0"/>
          <w:sz w:val="32"/>
          <w:szCs w:val="32"/>
          <w:shd w:val="clear" w:color="auto" w:fill="FFFFFF"/>
        </w:rPr>
      </w:pPr>
      <w:r>
        <w:rPr>
          <w:rStyle w:val="a6"/>
          <w:rFonts w:ascii="楷体_GB2312" w:eastAsia="楷体_GB2312" w:hAnsi="楷体" w:cs="楷体" w:hint="eastAsia"/>
          <w:b w:val="0"/>
          <w:sz w:val="32"/>
          <w:szCs w:val="32"/>
          <w:shd w:val="clear" w:color="auto" w:fill="FFFFFF"/>
        </w:rPr>
        <w:lastRenderedPageBreak/>
        <w:t>十三、关于</w:t>
      </w:r>
      <w:r>
        <w:rPr>
          <w:rStyle w:val="a6"/>
          <w:rFonts w:ascii="楷体_GB2312" w:eastAsia="楷体_GB2312" w:hAnsi="楷体" w:cs="楷体" w:hint="eastAsia"/>
          <w:b w:val="0"/>
          <w:sz w:val="32"/>
          <w:szCs w:val="32"/>
          <w:shd w:val="clear" w:color="auto" w:fill="FFFFFF"/>
        </w:rPr>
        <w:t>2020</w:t>
      </w:r>
      <w:r>
        <w:rPr>
          <w:rStyle w:val="a6"/>
          <w:rFonts w:ascii="楷体_GB2312" w:eastAsia="楷体_GB2312" w:hAnsi="楷体" w:cs="楷体" w:hint="eastAsia"/>
          <w:b w:val="0"/>
          <w:sz w:val="32"/>
          <w:szCs w:val="32"/>
          <w:shd w:val="clear" w:color="auto" w:fill="FFFFFF"/>
        </w:rPr>
        <w:t>年度预算绩效情况说明</w:t>
      </w:r>
      <w:bookmarkEnd w:id="31"/>
      <w:bookmarkEnd w:id="32"/>
    </w:p>
    <w:p w:rsidR="001A2E76" w:rsidRDefault="00A64DE3">
      <w:pPr>
        <w:spacing w:line="560" w:lineRule="atLeast"/>
        <w:ind w:firstLineChars="200" w:firstLine="640"/>
        <w:jc w:val="both"/>
        <w:rPr>
          <w:rFonts w:ascii="仿宋_GB2312" w:eastAsia="仿宋_GB2312"/>
          <w:sz w:val="32"/>
        </w:rPr>
      </w:pPr>
      <w:r>
        <w:rPr>
          <w:rFonts w:ascii="仿宋_GB2312" w:eastAsia="仿宋_GB2312"/>
          <w:sz w:val="32"/>
        </w:rPr>
        <w:t>根据《湖南省财政厅关于开展</w:t>
      </w:r>
      <w:r>
        <w:rPr>
          <w:rFonts w:ascii="仿宋_GB2312" w:eastAsia="仿宋_GB2312"/>
          <w:sz w:val="32"/>
        </w:rPr>
        <w:t>20</w:t>
      </w:r>
      <w:r>
        <w:rPr>
          <w:rFonts w:ascii="仿宋_GB2312" w:eastAsia="仿宋_GB2312" w:hint="eastAsia"/>
          <w:sz w:val="32"/>
        </w:rPr>
        <w:t>20</w:t>
      </w:r>
      <w:r>
        <w:rPr>
          <w:rFonts w:ascii="仿宋_GB2312" w:eastAsia="仿宋_GB2312"/>
          <w:sz w:val="32"/>
        </w:rPr>
        <w:t>年度部门绩效自评工作的通知》（湘财绩〔</w:t>
      </w:r>
      <w:r>
        <w:rPr>
          <w:rFonts w:ascii="仿宋_GB2312" w:eastAsia="仿宋_GB2312"/>
          <w:sz w:val="32"/>
        </w:rPr>
        <w:t>202</w:t>
      </w:r>
      <w:r>
        <w:rPr>
          <w:rFonts w:ascii="仿宋_GB2312" w:eastAsia="仿宋_GB2312" w:hint="eastAsia"/>
          <w:sz w:val="32"/>
        </w:rPr>
        <w:t>1</w:t>
      </w:r>
      <w:r>
        <w:rPr>
          <w:rFonts w:ascii="仿宋_GB2312" w:eastAsia="仿宋_GB2312"/>
          <w:sz w:val="32"/>
        </w:rPr>
        <w:t>〕</w:t>
      </w:r>
      <w:r>
        <w:rPr>
          <w:rFonts w:ascii="仿宋_GB2312" w:eastAsia="仿宋_GB2312" w:hint="eastAsia"/>
          <w:sz w:val="32"/>
        </w:rPr>
        <w:t>1</w:t>
      </w:r>
      <w:r>
        <w:rPr>
          <w:rFonts w:ascii="仿宋_GB2312" w:eastAsia="仿宋_GB2312"/>
          <w:sz w:val="32"/>
        </w:rPr>
        <w:t>号）文件的部署和要求，</w:t>
      </w:r>
      <w:r>
        <w:rPr>
          <w:rFonts w:ascii="仿宋_GB2312" w:eastAsia="仿宋_GB2312" w:hint="eastAsia"/>
          <w:sz w:val="32"/>
        </w:rPr>
        <w:t>我院组织开展了绩效评价，由财务人员</w:t>
      </w:r>
      <w:r>
        <w:rPr>
          <w:rFonts w:ascii="仿宋_GB2312" w:eastAsia="仿宋_GB2312"/>
          <w:sz w:val="32"/>
        </w:rPr>
        <w:t>收集整理了经费支出的相关资料，</w:t>
      </w:r>
      <w:r>
        <w:rPr>
          <w:rFonts w:ascii="仿宋_GB2312" w:eastAsia="仿宋_GB2312" w:hint="eastAsia"/>
          <w:sz w:val="32"/>
        </w:rPr>
        <w:t>初步进行了绩效评价工作。</w:t>
      </w:r>
    </w:p>
    <w:p w:rsidR="001A2E76" w:rsidRDefault="00A64DE3">
      <w:pPr>
        <w:widowControl w:val="0"/>
        <w:spacing w:line="560" w:lineRule="atLeast"/>
        <w:ind w:firstLineChars="200" w:firstLine="640"/>
        <w:jc w:val="both"/>
        <w:rPr>
          <w:rFonts w:ascii="仿宋_GB2312" w:eastAsia="仿宋_GB2312"/>
          <w:sz w:val="32"/>
        </w:rPr>
      </w:pPr>
      <w:r>
        <w:rPr>
          <w:rFonts w:ascii="仿宋_GB2312" w:eastAsia="仿宋_GB2312" w:hint="eastAsia"/>
          <w:sz w:val="32"/>
        </w:rPr>
        <w:t>1</w:t>
      </w:r>
      <w:r>
        <w:rPr>
          <w:rFonts w:ascii="仿宋_GB2312" w:eastAsia="仿宋_GB2312" w:hint="eastAsia"/>
          <w:sz w:val="32"/>
        </w:rPr>
        <w:t>．本年度，在区委和上级检察机关的坚强领导下，在区人大及其常委会的有力监督下，在区政府、区政协和社会各界的关心支持下，我院坚持以习近平新时代中国特色社会主义思想为指导，全面落实“讲政治、顾大局、谋发展、重自强”的检察工作总体要求，以改革创新为动力，以人民满意为目标，忠诚履职，勇于担当。我院被评为全省检察机关“扫黑除恶专项斗争”先进集体、全省“模范职</w:t>
      </w:r>
      <w:r>
        <w:rPr>
          <w:rFonts w:ascii="仿宋_GB2312" w:eastAsia="仿宋_GB2312" w:hint="eastAsia"/>
          <w:sz w:val="32"/>
        </w:rPr>
        <w:t>工之家”、衡阳市“三八红旗集体”。</w:t>
      </w:r>
    </w:p>
    <w:p w:rsidR="001A2E76" w:rsidRDefault="00A64DE3">
      <w:pPr>
        <w:spacing w:line="560" w:lineRule="atLeast"/>
        <w:ind w:firstLineChars="200" w:firstLine="640"/>
        <w:jc w:val="both"/>
        <w:rPr>
          <w:rFonts w:ascii="仿宋_GB2312" w:eastAsia="仿宋_GB2312"/>
          <w:sz w:val="32"/>
        </w:rPr>
      </w:pPr>
      <w:r>
        <w:rPr>
          <w:rFonts w:ascii="仿宋_GB2312" w:eastAsia="仿宋_GB2312" w:hint="eastAsia"/>
          <w:sz w:val="32"/>
        </w:rPr>
        <w:t>2</w:t>
      </w:r>
      <w:r>
        <w:rPr>
          <w:rFonts w:ascii="仿宋_GB2312" w:eastAsia="仿宋_GB2312" w:hint="eastAsia"/>
          <w:sz w:val="32"/>
        </w:rPr>
        <w:t>．</w:t>
      </w:r>
      <w:r>
        <w:rPr>
          <w:rFonts w:ascii="仿宋_GB2312" w:eastAsia="仿宋_GB2312" w:cs="宋体" w:hint="eastAsia"/>
          <w:sz w:val="32"/>
          <w:szCs w:val="32"/>
        </w:rPr>
        <w:t>2020</w:t>
      </w:r>
      <w:r>
        <w:rPr>
          <w:rFonts w:ascii="仿宋_GB2312" w:eastAsia="仿宋_GB2312" w:cs="宋体" w:hint="eastAsia"/>
          <w:sz w:val="32"/>
          <w:szCs w:val="32"/>
        </w:rPr>
        <w:t>年度财政拨款支出年初预算数为</w:t>
      </w:r>
      <w:r>
        <w:rPr>
          <w:rFonts w:ascii="仿宋_GB2312" w:eastAsia="仿宋_GB2312" w:cs="宋体" w:hint="eastAsia"/>
          <w:sz w:val="32"/>
          <w:szCs w:val="32"/>
        </w:rPr>
        <w:t>1038.56</w:t>
      </w:r>
      <w:r>
        <w:rPr>
          <w:rFonts w:ascii="仿宋_GB2312" w:eastAsia="仿宋_GB2312" w:cs="宋体" w:hint="eastAsia"/>
          <w:sz w:val="32"/>
          <w:szCs w:val="32"/>
        </w:rPr>
        <w:t>万元，支出决算数为</w:t>
      </w:r>
      <w:r>
        <w:rPr>
          <w:rFonts w:ascii="仿宋_GB2312" w:eastAsia="仿宋_GB2312" w:hint="eastAsia"/>
          <w:sz w:val="32"/>
          <w:szCs w:val="32"/>
        </w:rPr>
        <w:t>1030.19</w:t>
      </w:r>
      <w:r>
        <w:rPr>
          <w:rFonts w:ascii="仿宋_GB2312" w:eastAsia="仿宋_GB2312" w:cs="宋体" w:hint="eastAsia"/>
          <w:sz w:val="32"/>
          <w:szCs w:val="32"/>
        </w:rPr>
        <w:t>万元，完成年初预算的</w:t>
      </w:r>
      <w:r>
        <w:rPr>
          <w:rFonts w:ascii="仿宋_GB2312" w:eastAsia="仿宋_GB2312" w:cs="宋体" w:hint="eastAsia"/>
          <w:sz w:val="32"/>
          <w:szCs w:val="32"/>
        </w:rPr>
        <w:t>99.19%</w:t>
      </w:r>
      <w:r>
        <w:rPr>
          <w:rFonts w:ascii="仿宋_GB2312" w:eastAsia="仿宋_GB2312" w:cs="宋体" w:hint="eastAsia"/>
          <w:sz w:val="32"/>
          <w:szCs w:val="32"/>
        </w:rPr>
        <w:t>，</w:t>
      </w:r>
      <w:r>
        <w:rPr>
          <w:rFonts w:ascii="仿宋_GB2312" w:eastAsia="仿宋_GB2312" w:hint="eastAsia"/>
          <w:sz w:val="32"/>
        </w:rPr>
        <w:t>总体绩效目标完成情况较好。与去年比较，一是工资福利保障更加充足；二是项目保障更有力度。但是预算资金使用计划和项目资金的管理需要进一步规范。</w:t>
      </w:r>
    </w:p>
    <w:p w:rsidR="001A2E76" w:rsidRDefault="00A64DE3">
      <w:pPr>
        <w:pStyle w:val="a5"/>
        <w:spacing w:before="0" w:beforeAutospacing="0" w:after="0" w:afterAutospacing="0" w:line="560" w:lineRule="atLeast"/>
        <w:ind w:firstLineChars="200" w:firstLine="640"/>
        <w:jc w:val="both"/>
        <w:rPr>
          <w:rFonts w:eastAsia="仿宋_GB2312"/>
          <w:sz w:val="32"/>
        </w:rPr>
      </w:pPr>
      <w:r>
        <w:rPr>
          <w:rFonts w:ascii="仿宋_GB2312" w:eastAsia="仿宋_GB2312"/>
          <w:sz w:val="32"/>
        </w:rPr>
        <w:t>202</w:t>
      </w:r>
      <w:r>
        <w:rPr>
          <w:rFonts w:ascii="仿宋_GB2312" w:eastAsia="仿宋_GB2312" w:hint="eastAsia"/>
          <w:sz w:val="32"/>
        </w:rPr>
        <w:t>1</w:t>
      </w:r>
      <w:r>
        <w:rPr>
          <w:rFonts w:ascii="仿宋_GB2312" w:eastAsia="仿宋_GB2312" w:hint="eastAsia"/>
          <w:sz w:val="32"/>
        </w:rPr>
        <w:t>年我们将进一步完善内部控制程序，强化专业能力，加大对财务人员的培训力度，保障资金运行。</w:t>
      </w:r>
    </w:p>
    <w:p w:rsidR="001A2E76" w:rsidRDefault="00A64DE3">
      <w:pPr>
        <w:spacing w:line="560" w:lineRule="atLeast"/>
        <w:rPr>
          <w:rStyle w:val="a6"/>
          <w:rFonts w:ascii="黑体" w:eastAsia="黑体" w:hAnsi="黑体" w:cs="黑体"/>
          <w:sz w:val="44"/>
          <w:szCs w:val="44"/>
          <w:shd w:val="clear" w:color="auto" w:fill="FFFFFF"/>
        </w:rPr>
      </w:pPr>
      <w:bookmarkStart w:id="33" w:name="_Toc16970"/>
      <w:r>
        <w:rPr>
          <w:rStyle w:val="a6"/>
          <w:rFonts w:ascii="黑体" w:eastAsia="黑体" w:hAnsi="黑体" w:cs="黑体"/>
          <w:sz w:val="44"/>
          <w:szCs w:val="44"/>
          <w:shd w:val="clear" w:color="auto" w:fill="FFFFFF"/>
        </w:rPr>
        <w:br w:type="page"/>
      </w:r>
    </w:p>
    <w:p w:rsidR="001A2E76" w:rsidRDefault="00A64DE3">
      <w:pPr>
        <w:pStyle w:val="a5"/>
        <w:spacing w:before="0" w:beforeAutospacing="0" w:after="0" w:afterAutospacing="0" w:line="560" w:lineRule="atLeast"/>
        <w:ind w:firstLineChars="200" w:firstLine="883"/>
        <w:jc w:val="center"/>
        <w:outlineLvl w:val="0"/>
        <w:rPr>
          <w:rStyle w:val="a6"/>
          <w:rFonts w:ascii="黑体" w:eastAsia="黑体" w:hAnsi="黑体" w:cs="黑体"/>
          <w:sz w:val="44"/>
          <w:szCs w:val="44"/>
          <w:shd w:val="clear" w:color="auto" w:fill="FFFFFF"/>
        </w:rPr>
      </w:pPr>
      <w:r>
        <w:rPr>
          <w:rStyle w:val="a6"/>
          <w:rFonts w:ascii="黑体" w:eastAsia="黑体" w:hAnsi="黑体" w:cs="黑体" w:hint="eastAsia"/>
          <w:sz w:val="44"/>
          <w:szCs w:val="44"/>
          <w:shd w:val="clear" w:color="auto" w:fill="FFFFFF"/>
        </w:rPr>
        <w:lastRenderedPageBreak/>
        <w:t>第四部分</w:t>
      </w:r>
      <w:r>
        <w:rPr>
          <w:rStyle w:val="a6"/>
          <w:rFonts w:ascii="黑体" w:eastAsia="黑体" w:hAnsi="黑体" w:cs="黑体" w:hint="eastAsia"/>
          <w:sz w:val="44"/>
          <w:szCs w:val="44"/>
          <w:shd w:val="clear" w:color="auto" w:fill="FFFFFF"/>
        </w:rPr>
        <w:t xml:space="preserve"> </w:t>
      </w:r>
      <w:r>
        <w:rPr>
          <w:rStyle w:val="a6"/>
          <w:rFonts w:ascii="黑体" w:eastAsia="黑体" w:hAnsi="黑体" w:cs="黑体" w:hint="eastAsia"/>
          <w:sz w:val="44"/>
          <w:szCs w:val="44"/>
          <w:shd w:val="clear" w:color="auto" w:fill="FFFFFF"/>
        </w:rPr>
        <w:t>名词解释</w:t>
      </w:r>
      <w:bookmarkEnd w:id="33"/>
    </w:p>
    <w:p w:rsidR="001A2E76" w:rsidRDefault="001A2E76">
      <w:pPr>
        <w:pStyle w:val="a5"/>
        <w:spacing w:before="0" w:beforeAutospacing="0" w:after="0" w:afterAutospacing="0" w:line="560" w:lineRule="atLeast"/>
        <w:ind w:firstLineChars="200" w:firstLine="643"/>
        <w:rPr>
          <w:rStyle w:val="a6"/>
          <w:rFonts w:cs="宋体"/>
          <w:sz w:val="32"/>
          <w:szCs w:val="32"/>
          <w:shd w:val="clear" w:color="auto" w:fill="FFFFFF"/>
        </w:rPr>
      </w:pP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一、财政拨款收入</w:t>
      </w:r>
      <w:r>
        <w:rPr>
          <w:rStyle w:val="a6"/>
          <w:rFonts w:ascii="楷体_GB2312" w:eastAsia="楷体_GB2312" w:hAnsi="楷体" w:cs="楷体"/>
          <w:shd w:val="clear" w:color="auto" w:fill="FFFFFF"/>
        </w:rPr>
        <w:t>：</w:t>
      </w:r>
      <w:r>
        <w:rPr>
          <w:rFonts w:ascii="仿宋_GB2312" w:eastAsia="仿宋_GB2312" w:hAnsi="Times New Roman" w:cs="仿宋_GB2312"/>
          <w:color w:val="353535"/>
          <w:sz w:val="32"/>
          <w:szCs w:val="32"/>
        </w:rPr>
        <w:t>指省本级财政当年拨付的资金。</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二、其他收入</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指除财政拨款收入、事业收入等以外的收入。主要是指非本级财政拨款收入、补助收入、存款利息收入等。</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三、上年结转和结余</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指以前年度尚未完成、结转到本年仍按原规定用途继续使用的资金，或项目已完成产生的结余资金。</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四、年末结转和结余</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指单位按有关规定结转到下年或以后年度继续使用的资金，或项目已完成产生的结余资金。</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五、公共安全支出（类）检察（款）</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指检察机关用于保障机构正常运行、开展检察业务工作的支出。</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六、教育支出（类）进修及培训（款）培训支出（项）：</w:t>
      </w:r>
      <w:r>
        <w:rPr>
          <w:rFonts w:ascii="仿宋_GB2312" w:eastAsia="仿宋_GB2312" w:hAnsi="Times New Roman" w:cs="仿宋_GB2312"/>
          <w:color w:val="353535"/>
          <w:sz w:val="32"/>
          <w:szCs w:val="32"/>
        </w:rPr>
        <w:t>指单位用于干警教育培训的支出。</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七、社会保障和就业支出（类）行政事业单位离退休（款）未归口管理的行政单位离退休（项）：</w:t>
      </w:r>
      <w:r>
        <w:rPr>
          <w:rFonts w:ascii="仿宋_GB2312" w:eastAsia="仿宋_GB2312" w:hAnsi="Times New Roman" w:cs="仿宋_GB2312"/>
          <w:color w:val="353535"/>
          <w:sz w:val="32"/>
          <w:szCs w:val="32"/>
        </w:rPr>
        <w:t>指单位用于未归口社保的离退休人员的工资性支出。</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八、住房保障支出（类）住房改革支出（款）：</w:t>
      </w:r>
      <w:r>
        <w:rPr>
          <w:rFonts w:ascii="仿宋_GB2312" w:eastAsia="仿宋_GB2312" w:hAnsi="Times New Roman" w:cs="仿宋_GB2312"/>
          <w:color w:val="353535"/>
          <w:sz w:val="32"/>
          <w:szCs w:val="32"/>
        </w:rPr>
        <w:t>指单位按照国家政策规定用于住房改革方面的支出。</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（一）住房公积金（项）</w:t>
      </w:r>
      <w:r>
        <w:rPr>
          <w:rStyle w:val="a6"/>
          <w:rFonts w:ascii="楷体_GB2312" w:eastAsia="楷体_GB2312" w:hAnsi="楷体" w:cs="楷体"/>
          <w:b w:val="0"/>
          <w:sz w:val="32"/>
          <w:szCs w:val="32"/>
          <w:shd w:val="clear" w:color="auto" w:fill="FFFFFF"/>
        </w:rPr>
        <w:t>：</w:t>
      </w:r>
      <w:r>
        <w:rPr>
          <w:rFonts w:ascii="仿宋_GB2312" w:eastAsia="仿宋_GB2312" w:hAnsi="Times New Roman" w:cs="仿宋_GB2312"/>
          <w:color w:val="353535"/>
          <w:sz w:val="32"/>
          <w:szCs w:val="32"/>
        </w:rPr>
        <w:t>指按照国家统一规定，按规定比例为职工缴纳的住房公积金。</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b w:val="0"/>
          <w:sz w:val="32"/>
          <w:szCs w:val="32"/>
          <w:shd w:val="clear" w:color="auto" w:fill="FFFFFF"/>
        </w:rPr>
        <w:lastRenderedPageBreak/>
        <w:t>（二）</w:t>
      </w:r>
      <w:r>
        <w:rPr>
          <w:rStyle w:val="a6"/>
          <w:rFonts w:ascii="楷体_GB2312" w:eastAsia="楷体_GB2312" w:hAnsi="楷体" w:cs="楷体" w:hint="eastAsia"/>
          <w:b w:val="0"/>
          <w:sz w:val="32"/>
          <w:szCs w:val="32"/>
          <w:shd w:val="clear" w:color="auto" w:fill="FFFFFF"/>
        </w:rPr>
        <w:t>购房补贴（项）：</w:t>
      </w:r>
      <w:r>
        <w:rPr>
          <w:rFonts w:ascii="仿宋_GB2312" w:eastAsia="仿宋_GB2312" w:hAnsi="Times New Roman" w:cs="仿宋_GB2312"/>
          <w:color w:val="353535"/>
          <w:sz w:val="32"/>
          <w:szCs w:val="32"/>
        </w:rPr>
        <w:t>指</w:t>
      </w:r>
      <w:r>
        <w:rPr>
          <w:rFonts w:ascii="Times New Roman" w:hAnsi="Times New Roman"/>
          <w:color w:val="353535"/>
          <w:sz w:val="32"/>
          <w:szCs w:val="32"/>
        </w:rPr>
        <w:t>1998</w:t>
      </w:r>
      <w:r>
        <w:rPr>
          <w:rFonts w:ascii="仿宋_GB2312" w:eastAsia="仿宋_GB2312" w:hAnsi="Times New Roman" w:cs="仿宋_GB2312"/>
          <w:color w:val="353535"/>
          <w:sz w:val="32"/>
          <w:szCs w:val="32"/>
        </w:rPr>
        <w:t>年住房分配货币化改革以后，按照国家房改政策规定，向无房职工、住房面积未达到规定标准的职工发放的住房补贴。</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九、基本支出</w:t>
      </w:r>
      <w:r>
        <w:rPr>
          <w:rStyle w:val="a6"/>
          <w:rFonts w:ascii="楷体_GB2312" w:eastAsia="楷体_GB2312" w:hAnsi="楷体" w:cs="楷体" w:hint="eastAsia"/>
          <w:shd w:val="clear" w:color="auto" w:fill="FFFFFF"/>
        </w:rPr>
        <w:t>：</w:t>
      </w:r>
      <w:r>
        <w:rPr>
          <w:rFonts w:ascii="仿宋_GB2312" w:eastAsia="仿宋_GB2312" w:hAnsi="Times New Roman" w:cs="仿宋_GB2312"/>
          <w:color w:val="353535"/>
          <w:sz w:val="32"/>
          <w:szCs w:val="32"/>
        </w:rPr>
        <w:t>指为保障机构正常运转、完成日常工作任务而发生的人员支出和</w:t>
      </w:r>
      <w:r>
        <w:rPr>
          <w:rFonts w:ascii="仿宋_GB2312" w:eastAsia="仿宋_GB2312" w:hAnsi="Times New Roman" w:cs="仿宋_GB2312"/>
          <w:color w:val="353535"/>
          <w:sz w:val="32"/>
          <w:szCs w:val="32"/>
        </w:rPr>
        <w:t>公用支出。</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十、项目支出：</w:t>
      </w:r>
      <w:r>
        <w:rPr>
          <w:rFonts w:ascii="仿宋_GB2312" w:eastAsia="仿宋_GB2312" w:hAnsi="Times New Roman" w:cs="仿宋_GB2312"/>
          <w:color w:val="353535"/>
          <w:sz w:val="32"/>
          <w:szCs w:val="32"/>
        </w:rPr>
        <w:t>指在基本支出以外为完成特定任务和事业发展目标所发生的支出。</w:t>
      </w:r>
    </w:p>
    <w:p w:rsidR="001A2E76" w:rsidRDefault="00A64DE3">
      <w:pPr>
        <w:adjustRightInd w:val="0"/>
        <w:snapToGrid w:val="0"/>
        <w:spacing w:line="560" w:lineRule="atLeast"/>
        <w:ind w:firstLineChars="200" w:firstLine="640"/>
        <w:jc w:val="both"/>
      </w:pPr>
      <w:r>
        <w:rPr>
          <w:rStyle w:val="a6"/>
          <w:rFonts w:ascii="楷体_GB2312" w:eastAsia="楷体_GB2312" w:hAnsi="楷体" w:cs="楷体" w:hint="eastAsia"/>
          <w:b w:val="0"/>
          <w:sz w:val="32"/>
          <w:szCs w:val="32"/>
          <w:shd w:val="clear" w:color="auto" w:fill="FFFFFF"/>
        </w:rPr>
        <w:t>十一、“</w:t>
      </w:r>
      <w:r>
        <w:rPr>
          <w:rStyle w:val="a6"/>
          <w:rFonts w:ascii="楷体_GB2312" w:eastAsia="楷体_GB2312" w:hAnsi="楷体" w:cs="楷体" w:hint="eastAsia"/>
          <w:b w:val="0"/>
          <w:sz w:val="32"/>
          <w:szCs w:val="32"/>
          <w:shd w:val="clear" w:color="auto" w:fill="FFFFFF"/>
        </w:rPr>
        <w:t xml:space="preserve"> </w:t>
      </w:r>
      <w:r>
        <w:rPr>
          <w:rStyle w:val="a6"/>
          <w:rFonts w:ascii="楷体_GB2312" w:eastAsia="楷体_GB2312" w:hAnsi="楷体" w:cs="楷体" w:hint="eastAsia"/>
          <w:b w:val="0"/>
          <w:sz w:val="32"/>
          <w:szCs w:val="32"/>
          <w:shd w:val="clear" w:color="auto" w:fill="FFFFFF"/>
        </w:rPr>
        <w:t>三公”</w:t>
      </w:r>
      <w:r>
        <w:rPr>
          <w:rStyle w:val="a6"/>
          <w:rFonts w:ascii="楷体_GB2312" w:eastAsia="楷体_GB2312" w:hAnsi="楷体" w:cs="楷体" w:hint="eastAsia"/>
          <w:b w:val="0"/>
          <w:sz w:val="32"/>
          <w:szCs w:val="32"/>
          <w:shd w:val="clear" w:color="auto" w:fill="FFFFFF"/>
        </w:rPr>
        <w:t xml:space="preserve"> </w:t>
      </w:r>
      <w:r>
        <w:rPr>
          <w:rStyle w:val="a6"/>
          <w:rFonts w:ascii="楷体_GB2312" w:eastAsia="楷体_GB2312" w:hAnsi="楷体" w:cs="楷体" w:hint="eastAsia"/>
          <w:b w:val="0"/>
          <w:sz w:val="32"/>
          <w:szCs w:val="32"/>
          <w:shd w:val="clear" w:color="auto" w:fill="FFFFFF"/>
        </w:rPr>
        <w:t>经费财政拨款支出：</w:t>
      </w:r>
      <w:r>
        <w:rPr>
          <w:rFonts w:ascii="仿宋_GB2312" w:eastAsia="仿宋_GB2312" w:hAnsi="Times New Roman"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rsidR="001A2E76" w:rsidRDefault="00A64DE3">
      <w:pPr>
        <w:adjustRightInd w:val="0"/>
        <w:snapToGrid w:val="0"/>
        <w:spacing w:line="560" w:lineRule="atLeast"/>
        <w:ind w:firstLineChars="200" w:firstLine="640"/>
        <w:jc w:val="both"/>
        <w:rPr>
          <w:rFonts w:ascii="仿宋_GB2312" w:eastAsia="仿宋_GB2312" w:hAnsi="Times New Roman" w:cs="仿宋_GB2312"/>
          <w:color w:val="353535"/>
          <w:sz w:val="32"/>
          <w:szCs w:val="32"/>
        </w:rPr>
      </w:pPr>
      <w:r>
        <w:rPr>
          <w:rStyle w:val="a6"/>
          <w:rFonts w:ascii="楷体_GB2312" w:eastAsia="楷体_GB2312" w:hAnsi="楷体" w:cs="楷体" w:hint="eastAsia"/>
          <w:b w:val="0"/>
          <w:sz w:val="32"/>
          <w:szCs w:val="32"/>
          <w:shd w:val="clear" w:color="auto" w:fill="FFFFFF"/>
        </w:rPr>
        <w:t>十二、机关运行经费</w:t>
      </w:r>
      <w:r>
        <w:rPr>
          <w:rFonts w:ascii="楷体_GB2312" w:eastAsia="楷体_GB2312" w:cs="黑体" w:hint="eastAsia"/>
          <w:b/>
          <w:color w:val="353535"/>
          <w:sz w:val="32"/>
          <w:szCs w:val="32"/>
        </w:rPr>
        <w:t>：</w:t>
      </w:r>
      <w:r>
        <w:rPr>
          <w:rFonts w:ascii="仿宋_GB2312" w:eastAsia="仿宋_GB2312" w:hAnsi="Times New Roman" w:cs="仿宋_GB2312"/>
          <w:color w:val="353535"/>
          <w:sz w:val="32"/>
          <w:szCs w:val="32"/>
        </w:rPr>
        <w:t>为保障单位运行用</w:t>
      </w:r>
      <w:r>
        <w:rPr>
          <w:rFonts w:ascii="仿宋_GB2312" w:eastAsia="仿宋_GB2312" w:hAnsi="Times New Roman" w:cs="仿宋_GB2312"/>
          <w:color w:val="353535"/>
          <w:sz w:val="32"/>
          <w:szCs w:val="32"/>
        </w:rPr>
        <w:t>于购买货物和服务的各项资金，包括办公及印刷费、邮电费、差旅费、会议费、福利费、日常维修费、专用材料及一般设备购置费、办公用房水电费、办公用房取暖费、办公用房物业管理费、公务用车运行维护费用及其他费用。</w:t>
      </w:r>
    </w:p>
    <w:p w:rsidR="001A2E76" w:rsidRDefault="001A2E76">
      <w:pPr>
        <w:adjustRightInd w:val="0"/>
        <w:snapToGrid w:val="0"/>
        <w:spacing w:line="560" w:lineRule="atLeast"/>
        <w:ind w:firstLineChars="200" w:firstLine="640"/>
        <w:rPr>
          <w:rFonts w:ascii="仿宋_GB2312" w:eastAsia="仿宋_GB2312" w:hAnsi="Times New Roman" w:cs="仿宋_GB2312"/>
          <w:color w:val="353535"/>
          <w:sz w:val="32"/>
          <w:szCs w:val="32"/>
        </w:rPr>
      </w:pPr>
    </w:p>
    <w:p w:rsidR="001A2E76" w:rsidRDefault="001A2E76">
      <w:pPr>
        <w:spacing w:line="560" w:lineRule="atLeast"/>
        <w:rPr>
          <w:rStyle w:val="a6"/>
          <w:rFonts w:ascii="黑体" w:eastAsia="黑体" w:hAnsi="黑体" w:cs="黑体"/>
          <w:sz w:val="32"/>
          <w:szCs w:val="32"/>
          <w:shd w:val="clear" w:color="auto" w:fill="FFFFFF"/>
        </w:rPr>
      </w:pPr>
    </w:p>
    <w:p w:rsidR="001A2E76" w:rsidRDefault="00A64DE3">
      <w:pPr>
        <w:spacing w:line="560" w:lineRule="atLeast"/>
        <w:rPr>
          <w:rStyle w:val="a6"/>
          <w:rFonts w:ascii="黑体" w:eastAsia="黑体" w:hAnsi="黑体" w:cs="黑体"/>
          <w:sz w:val="32"/>
          <w:szCs w:val="32"/>
          <w:shd w:val="clear" w:color="auto" w:fill="FFFFFF"/>
        </w:rPr>
      </w:pPr>
      <w:r>
        <w:rPr>
          <w:rStyle w:val="a6"/>
          <w:rFonts w:ascii="黑体" w:eastAsia="黑体" w:hAnsi="黑体" w:cs="黑体"/>
          <w:sz w:val="32"/>
          <w:szCs w:val="32"/>
          <w:shd w:val="clear" w:color="auto" w:fill="FFFFFF"/>
        </w:rPr>
        <w:br w:type="page"/>
      </w:r>
    </w:p>
    <w:p w:rsidR="001A2E76" w:rsidRDefault="00A64DE3">
      <w:pPr>
        <w:pStyle w:val="a5"/>
        <w:spacing w:before="0" w:beforeAutospacing="0" w:after="0" w:afterAutospacing="0" w:line="560" w:lineRule="atLeast"/>
        <w:ind w:firstLineChars="200" w:firstLine="883"/>
        <w:jc w:val="center"/>
        <w:outlineLvl w:val="0"/>
        <w:rPr>
          <w:rStyle w:val="a6"/>
          <w:rFonts w:ascii="黑体" w:eastAsia="黑体" w:hAnsi="黑体" w:cs="黑体"/>
          <w:sz w:val="44"/>
          <w:szCs w:val="44"/>
          <w:shd w:val="clear" w:color="auto" w:fill="FFFFFF"/>
        </w:rPr>
      </w:pPr>
      <w:r>
        <w:rPr>
          <w:rStyle w:val="a6"/>
          <w:rFonts w:ascii="黑体" w:eastAsia="黑体" w:hAnsi="黑体" w:cs="黑体" w:hint="eastAsia"/>
          <w:sz w:val="44"/>
          <w:szCs w:val="44"/>
          <w:shd w:val="clear" w:color="auto" w:fill="FFFFFF"/>
        </w:rPr>
        <w:lastRenderedPageBreak/>
        <w:t>第五部分</w:t>
      </w:r>
      <w:r>
        <w:rPr>
          <w:rStyle w:val="a6"/>
          <w:rFonts w:ascii="黑体" w:eastAsia="黑体" w:hAnsi="黑体" w:cs="黑体" w:hint="eastAsia"/>
          <w:sz w:val="44"/>
          <w:szCs w:val="44"/>
          <w:shd w:val="clear" w:color="auto" w:fill="FFFFFF"/>
        </w:rPr>
        <w:t xml:space="preserve"> </w:t>
      </w:r>
      <w:r>
        <w:rPr>
          <w:rStyle w:val="a6"/>
          <w:rFonts w:ascii="黑体" w:eastAsia="黑体" w:hAnsi="黑体" w:cs="黑体" w:hint="eastAsia"/>
          <w:sz w:val="44"/>
          <w:szCs w:val="44"/>
          <w:shd w:val="clear" w:color="auto" w:fill="FFFFFF"/>
        </w:rPr>
        <w:t>附件</w:t>
      </w:r>
    </w:p>
    <w:p w:rsidR="001A2E76" w:rsidRDefault="00A64DE3">
      <w:pPr>
        <w:pStyle w:val="a5"/>
        <w:adjustRightInd w:val="0"/>
        <w:snapToGrid w:val="0"/>
        <w:spacing w:before="0" w:beforeAutospacing="0" w:after="0" w:afterAutospacing="0" w:line="560" w:lineRule="atLeast"/>
        <w:ind w:firstLineChars="200" w:firstLine="643"/>
        <w:jc w:val="both"/>
        <w:outlineLvl w:val="1"/>
        <w:rPr>
          <w:rStyle w:val="a6"/>
          <w:rFonts w:ascii="楷体_GB2312" w:eastAsia="楷体_GB2312" w:hAnsi="楷体" w:cs="楷体"/>
          <w:b w:val="0"/>
          <w:sz w:val="32"/>
          <w:szCs w:val="32"/>
          <w:shd w:val="clear" w:color="auto" w:fill="FFFFFF"/>
        </w:rPr>
      </w:pPr>
      <w:bookmarkStart w:id="34" w:name="_Toc20411"/>
      <w:r>
        <w:rPr>
          <w:rStyle w:val="a6"/>
          <w:rFonts w:ascii="楷体_GB2312" w:eastAsia="楷体_GB2312" w:hAnsi="楷体" w:cs="楷体" w:hint="eastAsia"/>
          <w:sz w:val="32"/>
          <w:szCs w:val="32"/>
          <w:shd w:val="clear" w:color="auto" w:fill="FFFFFF"/>
        </w:rPr>
        <w:t>2020</w:t>
      </w:r>
      <w:r>
        <w:rPr>
          <w:rStyle w:val="a6"/>
          <w:rFonts w:ascii="楷体_GB2312" w:eastAsia="楷体_GB2312" w:hAnsi="楷体" w:cs="楷体" w:hint="eastAsia"/>
          <w:sz w:val="32"/>
          <w:szCs w:val="32"/>
          <w:shd w:val="clear" w:color="auto" w:fill="FFFFFF"/>
        </w:rPr>
        <w:t>年度部门整体支出绩效评价报告</w:t>
      </w:r>
      <w:bookmarkStart w:id="35" w:name="_GoBack"/>
      <w:bookmarkEnd w:id="34"/>
      <w:bookmarkEnd w:id="35"/>
    </w:p>
    <w:p w:rsidR="001A2E76" w:rsidRDefault="00A64DE3">
      <w:pPr>
        <w:pStyle w:val="a5"/>
        <w:adjustRightInd w:val="0"/>
        <w:snapToGrid w:val="0"/>
        <w:spacing w:before="0" w:beforeAutospacing="0" w:after="0" w:afterAutospacing="0" w:line="560" w:lineRule="atLeast"/>
        <w:ind w:firstLineChars="200" w:firstLine="643"/>
        <w:jc w:val="both"/>
        <w:outlineLvl w:val="1"/>
        <w:rPr>
          <w:rStyle w:val="a6"/>
          <w:rFonts w:ascii="楷体_GB2312" w:eastAsia="楷体_GB2312" w:cs="宋体"/>
          <w:b w:val="0"/>
          <w:sz w:val="32"/>
          <w:szCs w:val="32"/>
          <w:shd w:val="clear" w:color="auto" w:fill="FFFFFF"/>
        </w:rPr>
      </w:pPr>
      <w:r>
        <w:rPr>
          <w:rStyle w:val="a6"/>
          <w:rFonts w:ascii="楷体_GB2312" w:eastAsia="楷体_GB2312" w:hAnsi="楷体" w:cs="楷体" w:hint="eastAsia"/>
          <w:sz w:val="32"/>
          <w:szCs w:val="32"/>
          <w:shd w:val="clear" w:color="auto" w:fill="FFFFFF"/>
        </w:rPr>
        <w:t>（</w:t>
      </w:r>
      <w:r>
        <w:rPr>
          <w:rFonts w:ascii="楷体_GB2312" w:eastAsia="楷体_GB2312" w:hAnsi="Verdana" w:cs="楷体_GB2312"/>
          <w:b/>
          <w:bCs/>
          <w:color w:val="666666"/>
          <w:sz w:val="31"/>
          <w:szCs w:val="31"/>
          <w:shd w:val="clear" w:color="auto" w:fill="FFFFFF"/>
          <w:lang/>
        </w:rPr>
        <w:t>https://www.hn.jcy.gov.cn/xwfb/czxx/qtczxxgk/202106/1464909166928723968.html</w:t>
      </w:r>
      <w:r>
        <w:rPr>
          <w:rStyle w:val="a6"/>
          <w:rFonts w:ascii="楷体_GB2312" w:eastAsia="楷体_GB2312" w:hAnsi="楷体" w:cs="楷体" w:hint="eastAsia"/>
          <w:sz w:val="32"/>
          <w:szCs w:val="32"/>
          <w:shd w:val="clear" w:color="auto" w:fill="FFFFFF"/>
        </w:rPr>
        <w:t>）</w:t>
      </w:r>
    </w:p>
    <w:p w:rsidR="001A2E76" w:rsidRDefault="001A2E76">
      <w:pPr>
        <w:pStyle w:val="Default"/>
        <w:jc w:val="center"/>
        <w:rPr>
          <w:sz w:val="72"/>
          <w:szCs w:val="72"/>
        </w:rPr>
      </w:pPr>
    </w:p>
    <w:p w:rsidR="001A2E76" w:rsidRDefault="001A2E76">
      <w:pPr>
        <w:rPr>
          <w:rStyle w:val="a6"/>
          <w:rFonts w:ascii="黑体" w:eastAsia="黑体" w:hAnsi="黑体" w:cs="黑体"/>
          <w:sz w:val="32"/>
          <w:szCs w:val="32"/>
          <w:shd w:val="clear" w:color="auto" w:fill="FFFFFF"/>
        </w:rPr>
      </w:pPr>
    </w:p>
    <w:sectPr w:rsidR="001A2E76" w:rsidSect="001A2E76">
      <w:pgSz w:w="11915" w:h="16851"/>
      <w:pgMar w:top="1731"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DE3" w:rsidRDefault="00A64DE3" w:rsidP="001A2E76">
      <w:r>
        <w:separator/>
      </w:r>
    </w:p>
  </w:endnote>
  <w:endnote w:type="continuationSeparator" w:id="1">
    <w:p w:rsidR="00A64DE3" w:rsidRDefault="00A64DE3" w:rsidP="001A2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76" w:rsidRDefault="001A2E7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76" w:rsidRDefault="001A2E76">
    <w:pPr>
      <w:pStyle w:val="a3"/>
    </w:pPr>
    <w:r>
      <w:pict>
        <v:shapetype id="_x0000_t202" coordsize="21600,21600" o:spt="202" path="m,l,21600r21600,l21600,xe">
          <v:stroke joinstyle="miter"/>
          <v:path gradientshapeok="t" o:connecttype="rect"/>
        </v:shapetype>
        <v:shape id="_x0000_s4097" type="#_x0000_t202" style="position:absolute;margin-left:0;margin-top:0;width:2in;height:2in;z-index:251659264;mso-wrap-style:none;mso-position-horizontal:center;mso-position-horizontal-relative:margin" filled="f" stroked="f">
          <v:textbox style="mso-fit-shape-to-text:t" inset="0,0,0,0">
            <w:txbxContent>
              <w:p w:rsidR="001A2E76" w:rsidRDefault="001A2E76">
                <w:pPr>
                  <w:pStyle w:val="a3"/>
                </w:pPr>
                <w:r>
                  <w:fldChar w:fldCharType="begin"/>
                </w:r>
                <w:r w:rsidR="00A64DE3">
                  <w:instrText xml:space="preserve"> PAGE  \* MERGEFORMAT </w:instrText>
                </w:r>
                <w:r>
                  <w:fldChar w:fldCharType="separate"/>
                </w:r>
                <w:r w:rsidR="00413E94">
                  <w:rPr>
                    <w:noProof/>
                  </w:rPr>
                  <w:t>25</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DE3" w:rsidRDefault="00A64DE3" w:rsidP="001A2E76">
      <w:r>
        <w:separator/>
      </w:r>
    </w:p>
  </w:footnote>
  <w:footnote w:type="continuationSeparator" w:id="1">
    <w:p w:rsidR="00A64DE3" w:rsidRDefault="00A64DE3" w:rsidP="001A2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E76" w:rsidRDefault="001A2E7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BB5A1"/>
    <w:multiLevelType w:val="singleLevel"/>
    <w:tmpl w:val="2D8BB5A1"/>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20"/>
  <w:drawingGridVerticalSpacing w:val="163"/>
  <w:noPunctuationKerning/>
  <w:characterSpacingControl w:val="doNotCompress"/>
  <w:hdrShapeDefaults>
    <o:shapedefaults v:ext="edit" spidmax="6146"/>
    <o:shapelayout v:ext="edit">
      <o:idmap v:ext="edit" data="3,4"/>
    </o:shapelayout>
  </w:hdrShapeDefaults>
  <w:footnotePr>
    <w:footnote w:id="0"/>
    <w:footnote w:id="1"/>
  </w:footnotePr>
  <w:endnotePr>
    <w:endnote w:id="0"/>
    <w:endnote w:id="1"/>
  </w:endnotePr>
  <w:compat>
    <w:spaceForUL/>
    <w:doNotExpandShiftReturn/>
    <w:doNotWrapTextWithPunct/>
    <w:doNotUseEastAsianBreakRules/>
    <w:useFELayout/>
    <w:doNotUseIndentAsNumberingTabStop/>
  </w:compat>
  <w:docVars>
    <w:docVar w:name="commondata" w:val="eyJoZGlkIjoiOTAwMTBkYWU5OTNhNDUwYzk3MjQyMzU2ODM5YWYyYTAifQ=="/>
  </w:docVars>
  <w:rsids>
    <w:rsidRoot w:val="00EC66CC"/>
    <w:rsid w:val="00012062"/>
    <w:rsid w:val="000B283D"/>
    <w:rsid w:val="000C6026"/>
    <w:rsid w:val="000F3AED"/>
    <w:rsid w:val="000F6EEA"/>
    <w:rsid w:val="00106F6F"/>
    <w:rsid w:val="001135DF"/>
    <w:rsid w:val="00165154"/>
    <w:rsid w:val="00173BD7"/>
    <w:rsid w:val="001A2E76"/>
    <w:rsid w:val="001A5AA5"/>
    <w:rsid w:val="001D1316"/>
    <w:rsid w:val="002222B8"/>
    <w:rsid w:val="0026071B"/>
    <w:rsid w:val="00264FC6"/>
    <w:rsid w:val="00280F2F"/>
    <w:rsid w:val="002B6F61"/>
    <w:rsid w:val="002C3F36"/>
    <w:rsid w:val="002C7590"/>
    <w:rsid w:val="003219F3"/>
    <w:rsid w:val="00384218"/>
    <w:rsid w:val="003C00A6"/>
    <w:rsid w:val="00413E94"/>
    <w:rsid w:val="004205E8"/>
    <w:rsid w:val="0044506E"/>
    <w:rsid w:val="00483295"/>
    <w:rsid w:val="004A5A7E"/>
    <w:rsid w:val="004C3073"/>
    <w:rsid w:val="004D192C"/>
    <w:rsid w:val="00501BB5"/>
    <w:rsid w:val="00507E99"/>
    <w:rsid w:val="00534528"/>
    <w:rsid w:val="00555B81"/>
    <w:rsid w:val="0056726C"/>
    <w:rsid w:val="0058336D"/>
    <w:rsid w:val="00583AD2"/>
    <w:rsid w:val="006135E4"/>
    <w:rsid w:val="00641F7D"/>
    <w:rsid w:val="00660EA4"/>
    <w:rsid w:val="00680F4B"/>
    <w:rsid w:val="00697291"/>
    <w:rsid w:val="006973F1"/>
    <w:rsid w:val="006A09F0"/>
    <w:rsid w:val="006E52BF"/>
    <w:rsid w:val="0072261D"/>
    <w:rsid w:val="007256C6"/>
    <w:rsid w:val="00727DC8"/>
    <w:rsid w:val="00732994"/>
    <w:rsid w:val="00766512"/>
    <w:rsid w:val="00793B35"/>
    <w:rsid w:val="007D2874"/>
    <w:rsid w:val="007D61B8"/>
    <w:rsid w:val="007E06A4"/>
    <w:rsid w:val="0088259E"/>
    <w:rsid w:val="00887309"/>
    <w:rsid w:val="00894463"/>
    <w:rsid w:val="008B652E"/>
    <w:rsid w:val="008C1233"/>
    <w:rsid w:val="008D548A"/>
    <w:rsid w:val="008E294B"/>
    <w:rsid w:val="008E7C1B"/>
    <w:rsid w:val="00922DE7"/>
    <w:rsid w:val="0092415A"/>
    <w:rsid w:val="00926E53"/>
    <w:rsid w:val="00952E9A"/>
    <w:rsid w:val="009A2AB1"/>
    <w:rsid w:val="00A07C1A"/>
    <w:rsid w:val="00A23CA5"/>
    <w:rsid w:val="00A53CB6"/>
    <w:rsid w:val="00A56FAD"/>
    <w:rsid w:val="00A64DE3"/>
    <w:rsid w:val="00AB6712"/>
    <w:rsid w:val="00AD1473"/>
    <w:rsid w:val="00AE45DF"/>
    <w:rsid w:val="00B046D5"/>
    <w:rsid w:val="00B1625A"/>
    <w:rsid w:val="00B23C28"/>
    <w:rsid w:val="00B306DE"/>
    <w:rsid w:val="00B835DA"/>
    <w:rsid w:val="00B931F4"/>
    <w:rsid w:val="00BB086B"/>
    <w:rsid w:val="00BB54F4"/>
    <w:rsid w:val="00C06094"/>
    <w:rsid w:val="00C2044E"/>
    <w:rsid w:val="00C21964"/>
    <w:rsid w:val="00C34452"/>
    <w:rsid w:val="00C348C9"/>
    <w:rsid w:val="00C43805"/>
    <w:rsid w:val="00C72B51"/>
    <w:rsid w:val="00C80E12"/>
    <w:rsid w:val="00C85B7C"/>
    <w:rsid w:val="00CA4829"/>
    <w:rsid w:val="00D3018F"/>
    <w:rsid w:val="00D30E8A"/>
    <w:rsid w:val="00DA2062"/>
    <w:rsid w:val="00DE66AE"/>
    <w:rsid w:val="00E05ACD"/>
    <w:rsid w:val="00E130CB"/>
    <w:rsid w:val="00E4593E"/>
    <w:rsid w:val="00E46A6E"/>
    <w:rsid w:val="00E83D09"/>
    <w:rsid w:val="00E93C98"/>
    <w:rsid w:val="00EC66CC"/>
    <w:rsid w:val="00EE682D"/>
    <w:rsid w:val="00F20D70"/>
    <w:rsid w:val="00F23A05"/>
    <w:rsid w:val="00F934A7"/>
    <w:rsid w:val="0B14798D"/>
    <w:rsid w:val="10E07B77"/>
    <w:rsid w:val="268526BC"/>
    <w:rsid w:val="333136FF"/>
    <w:rsid w:val="33972326"/>
    <w:rsid w:val="364A7147"/>
    <w:rsid w:val="397E4A59"/>
    <w:rsid w:val="5A347214"/>
    <w:rsid w:val="5A571812"/>
    <w:rsid w:val="5ADF16D1"/>
    <w:rsid w:val="5D720F12"/>
    <w:rsid w:val="5F535225"/>
    <w:rsid w:val="69125CEE"/>
    <w:rsid w:val="6ED22E8B"/>
    <w:rsid w:val="715619A3"/>
    <w:rsid w:val="77385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qFormat="1"/>
    <w:lsdException w:name="HTML Preformatted" w:semiHidden="0" w:qFormat="1"/>
    <w:lsdException w:name="Normal Table"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76"/>
    <w:rPr>
      <w:rFonts w:ascii="宋体" w:hAnsi="宋体"/>
      <w:sz w:val="24"/>
      <w:szCs w:val="24"/>
    </w:rPr>
  </w:style>
  <w:style w:type="paragraph" w:styleId="1">
    <w:name w:val="heading 1"/>
    <w:basedOn w:val="a"/>
    <w:next w:val="a"/>
    <w:uiPriority w:val="9"/>
    <w:qFormat/>
    <w:rsid w:val="001A2E76"/>
    <w:pPr>
      <w:spacing w:before="100" w:beforeAutospacing="1" w:after="100" w:afterAutospacing="1"/>
      <w:outlineLvl w:val="0"/>
    </w:pPr>
    <w:rPr>
      <w:rFonts w:hint="eastAsia"/>
      <w:b/>
      <w:kern w:val="44"/>
      <w:sz w:val="48"/>
      <w:szCs w:val="48"/>
    </w:rPr>
  </w:style>
  <w:style w:type="paragraph" w:styleId="2">
    <w:name w:val="heading 2"/>
    <w:basedOn w:val="a"/>
    <w:next w:val="a"/>
    <w:uiPriority w:val="9"/>
    <w:qFormat/>
    <w:rsid w:val="001A2E76"/>
    <w:pPr>
      <w:spacing w:before="100" w:beforeAutospacing="1" w:after="100" w:afterAutospacing="1"/>
      <w:outlineLvl w:val="1"/>
    </w:pPr>
    <w:rPr>
      <w:rFonts w:hint="eastAsia"/>
      <w:b/>
      <w:sz w:val="36"/>
      <w:szCs w:val="36"/>
    </w:rPr>
  </w:style>
  <w:style w:type="paragraph" w:styleId="3">
    <w:name w:val="heading 3"/>
    <w:basedOn w:val="a"/>
    <w:next w:val="a"/>
    <w:uiPriority w:val="9"/>
    <w:qFormat/>
    <w:rsid w:val="001A2E76"/>
    <w:pPr>
      <w:spacing w:before="100" w:beforeAutospacing="1" w:after="100" w:afterAutospacing="1"/>
      <w:outlineLvl w:val="2"/>
    </w:pPr>
    <w:rPr>
      <w:rFonts w:hint="eastAsia"/>
      <w:b/>
      <w:sz w:val="27"/>
      <w:szCs w:val="27"/>
    </w:rPr>
  </w:style>
  <w:style w:type="paragraph" w:styleId="4">
    <w:name w:val="heading 4"/>
    <w:basedOn w:val="a"/>
    <w:next w:val="a"/>
    <w:uiPriority w:val="9"/>
    <w:qFormat/>
    <w:rsid w:val="001A2E76"/>
    <w:pPr>
      <w:spacing w:before="100" w:beforeAutospacing="1" w:after="100" w:afterAutospacing="1"/>
      <w:outlineLvl w:val="3"/>
    </w:pPr>
    <w:rPr>
      <w:rFonts w:hint="eastAsia"/>
      <w:b/>
    </w:rPr>
  </w:style>
  <w:style w:type="paragraph" w:styleId="5">
    <w:name w:val="heading 5"/>
    <w:basedOn w:val="a"/>
    <w:next w:val="a"/>
    <w:uiPriority w:val="9"/>
    <w:qFormat/>
    <w:rsid w:val="001A2E76"/>
    <w:pPr>
      <w:spacing w:before="100" w:beforeAutospacing="1" w:after="100" w:afterAutospacing="1"/>
      <w:outlineLvl w:val="4"/>
    </w:pPr>
    <w:rPr>
      <w:rFonts w:hint="eastAsia"/>
      <w:b/>
      <w:sz w:val="20"/>
      <w:szCs w:val="20"/>
    </w:rPr>
  </w:style>
  <w:style w:type="paragraph" w:styleId="6">
    <w:name w:val="heading 6"/>
    <w:basedOn w:val="a"/>
    <w:next w:val="a"/>
    <w:uiPriority w:val="9"/>
    <w:qFormat/>
    <w:rsid w:val="001A2E76"/>
    <w:pPr>
      <w:spacing w:before="100" w:beforeAutospacing="1" w:after="100" w:afterAutospacing="1"/>
      <w:outlineLvl w:val="5"/>
    </w:pPr>
    <w:rPr>
      <w:rFonts w:hint="eastAsia"/>
      <w:b/>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A2E76"/>
    <w:pPr>
      <w:tabs>
        <w:tab w:val="center" w:pos="4153"/>
        <w:tab w:val="right" w:pos="8306"/>
      </w:tabs>
      <w:snapToGrid w:val="0"/>
    </w:pPr>
    <w:rPr>
      <w:sz w:val="18"/>
    </w:rPr>
  </w:style>
  <w:style w:type="paragraph" w:styleId="a4">
    <w:name w:val="header"/>
    <w:basedOn w:val="a"/>
    <w:uiPriority w:val="99"/>
    <w:unhideWhenUsed/>
    <w:qFormat/>
    <w:rsid w:val="001A2E76"/>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rsid w:val="001A2E76"/>
  </w:style>
  <w:style w:type="paragraph" w:styleId="20">
    <w:name w:val="toc 2"/>
    <w:basedOn w:val="a"/>
    <w:next w:val="a"/>
    <w:uiPriority w:val="39"/>
    <w:unhideWhenUsed/>
    <w:qFormat/>
    <w:rsid w:val="001A2E76"/>
    <w:pPr>
      <w:ind w:leftChars="200" w:left="420"/>
    </w:pPr>
  </w:style>
  <w:style w:type="paragraph" w:styleId="HTML">
    <w:name w:val="HTML Preformatted"/>
    <w:basedOn w:val="a"/>
    <w:uiPriority w:val="99"/>
    <w:unhideWhenUsed/>
    <w:qFormat/>
    <w:rsid w:val="001A2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rPr>
  </w:style>
  <w:style w:type="paragraph" w:styleId="a5">
    <w:name w:val="Normal (Web)"/>
    <w:basedOn w:val="a"/>
    <w:unhideWhenUsed/>
    <w:qFormat/>
    <w:rsid w:val="001A2E76"/>
    <w:pPr>
      <w:spacing w:before="100" w:beforeAutospacing="1" w:after="100" w:afterAutospacing="1"/>
    </w:pPr>
  </w:style>
  <w:style w:type="character" w:styleId="a6">
    <w:name w:val="Strong"/>
    <w:basedOn w:val="a0"/>
    <w:uiPriority w:val="22"/>
    <w:qFormat/>
    <w:rsid w:val="001A2E76"/>
    <w:rPr>
      <w:b/>
    </w:rPr>
  </w:style>
  <w:style w:type="character" w:styleId="a7">
    <w:name w:val="FollowedHyperlink"/>
    <w:basedOn w:val="a0"/>
    <w:uiPriority w:val="99"/>
    <w:semiHidden/>
    <w:unhideWhenUsed/>
    <w:qFormat/>
    <w:rsid w:val="001A2E76"/>
    <w:rPr>
      <w:color w:val="800080"/>
      <w:u w:val="single"/>
    </w:rPr>
  </w:style>
  <w:style w:type="character" w:styleId="a8">
    <w:name w:val="Emphasis"/>
    <w:basedOn w:val="a0"/>
    <w:uiPriority w:val="20"/>
    <w:qFormat/>
    <w:rsid w:val="001A2E76"/>
    <w:rPr>
      <w:i/>
    </w:rPr>
  </w:style>
  <w:style w:type="character" w:styleId="a9">
    <w:name w:val="Hyperlink"/>
    <w:basedOn w:val="a0"/>
    <w:uiPriority w:val="99"/>
    <w:semiHidden/>
    <w:unhideWhenUsed/>
    <w:rsid w:val="001A2E76"/>
    <w:rPr>
      <w:color w:val="0000FF"/>
      <w:u w:val="single"/>
    </w:rPr>
  </w:style>
  <w:style w:type="character" w:customStyle="1" w:styleId="bsharetext">
    <w:name w:val="bsharetext"/>
    <w:basedOn w:val="a0"/>
    <w:qFormat/>
    <w:rsid w:val="001A2E76"/>
  </w:style>
  <w:style w:type="character" w:customStyle="1" w:styleId="p12blue">
    <w:name w:val="p12_blue"/>
    <w:basedOn w:val="a0"/>
    <w:qFormat/>
    <w:rsid w:val="001A2E76"/>
  </w:style>
  <w:style w:type="paragraph" w:customStyle="1" w:styleId="WPSOffice1">
    <w:name w:val="WPSOffice手动目录 1"/>
    <w:qFormat/>
    <w:rsid w:val="001A2E76"/>
  </w:style>
  <w:style w:type="paragraph" w:customStyle="1" w:styleId="aa">
    <w:name w:val="分类号"/>
    <w:basedOn w:val="a"/>
    <w:qFormat/>
    <w:rsid w:val="001A2E76"/>
    <w:pPr>
      <w:widowControl w:val="0"/>
      <w:jc w:val="both"/>
    </w:pPr>
    <w:rPr>
      <w:rFonts w:ascii="仿宋_GB2312" w:eastAsia="仿宋_GB2312" w:hAnsi="Times New Roman"/>
      <w:kern w:val="2"/>
      <w:sz w:val="28"/>
      <w:szCs w:val="28"/>
    </w:rPr>
  </w:style>
  <w:style w:type="paragraph" w:customStyle="1" w:styleId="ab">
    <w:name w:val="封面日期"/>
    <w:basedOn w:val="a"/>
    <w:qFormat/>
    <w:rsid w:val="001A2E76"/>
    <w:pPr>
      <w:widowControl w:val="0"/>
      <w:jc w:val="center"/>
    </w:pPr>
    <w:rPr>
      <w:rFonts w:ascii="黑体" w:eastAsia="黑体" w:hAnsi="Times New Roman"/>
      <w:kern w:val="2"/>
      <w:sz w:val="32"/>
      <w:szCs w:val="32"/>
    </w:rPr>
  </w:style>
  <w:style w:type="paragraph" w:customStyle="1" w:styleId="ac">
    <w:name w:val="论文标题"/>
    <w:basedOn w:val="a"/>
    <w:qFormat/>
    <w:rsid w:val="001A2E76"/>
    <w:pPr>
      <w:widowControl w:val="0"/>
      <w:jc w:val="center"/>
    </w:pPr>
    <w:rPr>
      <w:rFonts w:ascii="Times New Roman" w:eastAsia="楷体_GB2312" w:hAnsi="Times New Roman"/>
      <w:b/>
      <w:kern w:val="36"/>
      <w:sz w:val="52"/>
      <w:szCs w:val="52"/>
    </w:rPr>
  </w:style>
  <w:style w:type="paragraph" w:customStyle="1" w:styleId="11">
    <w:name w:val="普通(网站)1"/>
    <w:basedOn w:val="a"/>
    <w:qFormat/>
    <w:rsid w:val="001A2E76"/>
    <w:pPr>
      <w:spacing w:before="100" w:beforeAutospacing="1" w:after="100" w:afterAutospacing="1"/>
    </w:pPr>
  </w:style>
  <w:style w:type="paragraph" w:customStyle="1" w:styleId="WPSOffice2">
    <w:name w:val="WPSOffice手动目录 2"/>
    <w:qFormat/>
    <w:rsid w:val="001A2E76"/>
    <w:pPr>
      <w:ind w:leftChars="200" w:left="200"/>
    </w:pPr>
  </w:style>
  <w:style w:type="paragraph" w:customStyle="1" w:styleId="ad">
    <w:name w:val="硕士学位论文"/>
    <w:basedOn w:val="a"/>
    <w:qFormat/>
    <w:rsid w:val="001A2E76"/>
    <w:pPr>
      <w:widowControl w:val="0"/>
      <w:spacing w:before="240"/>
      <w:jc w:val="center"/>
    </w:pPr>
    <w:rPr>
      <w:rFonts w:ascii="Times New Roman" w:hAnsi="Times New Roman"/>
      <w:kern w:val="2"/>
      <w:sz w:val="44"/>
      <w:szCs w:val="44"/>
    </w:rPr>
  </w:style>
  <w:style w:type="paragraph" w:customStyle="1" w:styleId="ae">
    <w:name w:val="研究生姓名"/>
    <w:basedOn w:val="a"/>
    <w:qFormat/>
    <w:rsid w:val="001A2E76"/>
    <w:pPr>
      <w:widowControl w:val="0"/>
      <w:ind w:firstLineChars="700" w:firstLine="700"/>
      <w:jc w:val="both"/>
    </w:pPr>
    <w:rPr>
      <w:rFonts w:ascii="Times New Roman" w:hAnsi="Times New Roman"/>
      <w:kern w:val="2"/>
      <w:sz w:val="28"/>
      <w:szCs w:val="28"/>
    </w:rPr>
  </w:style>
  <w:style w:type="paragraph" w:customStyle="1" w:styleId="Default">
    <w:name w:val="Default"/>
    <w:qFormat/>
    <w:rsid w:val="001A2E76"/>
    <w:pPr>
      <w:widowControl w:val="0"/>
      <w:autoSpaceDE w:val="0"/>
      <w:autoSpaceDN w:val="0"/>
      <w:adjustRightInd w:val="0"/>
    </w:pPr>
    <w:rPr>
      <w:rFonts w:ascii="黑体" w:eastAsia="黑体" w:hAnsiTheme="minorHAnsi" w:cs="黑体"/>
      <w:color w:val="000000"/>
      <w:sz w:val="24"/>
      <w:szCs w:val="24"/>
    </w:rPr>
  </w:style>
  <w:style w:type="paragraph" w:customStyle="1" w:styleId="xl65">
    <w:name w:val="xl65"/>
    <w:basedOn w:val="a"/>
    <w:qFormat/>
    <w:rsid w:val="001A2E76"/>
    <w:pPr>
      <w:shd w:val="clear" w:color="000000" w:fill="FFFFFF"/>
      <w:spacing w:before="100" w:beforeAutospacing="1" w:after="100" w:afterAutospacing="1"/>
      <w:textAlignment w:val="center"/>
    </w:pPr>
    <w:rPr>
      <w:rFonts w:cs="宋体"/>
      <w:sz w:val="18"/>
      <w:szCs w:val="18"/>
    </w:rPr>
  </w:style>
  <w:style w:type="paragraph" w:customStyle="1" w:styleId="xl66">
    <w:name w:val="xl66"/>
    <w:basedOn w:val="a"/>
    <w:qFormat/>
    <w:rsid w:val="001A2E76"/>
    <w:pPr>
      <w:pBdr>
        <w:right w:val="single" w:sz="4" w:space="0" w:color="80808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xl67">
    <w:name w:val="xl67"/>
    <w:basedOn w:val="a"/>
    <w:qFormat/>
    <w:rsid w:val="001A2E76"/>
    <w:pPr>
      <w:pBdr>
        <w:bottom w:val="single" w:sz="4" w:space="0" w:color="808080"/>
      </w:pBdr>
      <w:shd w:val="clear" w:color="000000" w:fill="FFFFFF"/>
      <w:spacing w:before="100" w:beforeAutospacing="1" w:after="100" w:afterAutospacing="1"/>
      <w:textAlignment w:val="center"/>
    </w:pPr>
    <w:rPr>
      <w:rFonts w:cs="宋体"/>
      <w:color w:val="000000"/>
      <w:sz w:val="22"/>
      <w:szCs w:val="22"/>
    </w:rPr>
  </w:style>
  <w:style w:type="paragraph" w:customStyle="1" w:styleId="xl68">
    <w:name w:val="xl68"/>
    <w:basedOn w:val="a"/>
    <w:qFormat/>
    <w:rsid w:val="001A2E76"/>
    <w:pPr>
      <w:pBdr>
        <w:bottom w:val="single" w:sz="4" w:space="0" w:color="808080"/>
      </w:pBdr>
      <w:shd w:val="clear" w:color="000000" w:fill="FFFFFF"/>
      <w:spacing w:before="100" w:beforeAutospacing="1" w:after="100" w:afterAutospacing="1"/>
      <w:textAlignment w:val="center"/>
    </w:pPr>
    <w:rPr>
      <w:rFonts w:cs="宋体"/>
      <w:sz w:val="18"/>
      <w:szCs w:val="18"/>
    </w:rPr>
  </w:style>
  <w:style w:type="paragraph" w:customStyle="1" w:styleId="xl69">
    <w:name w:val="xl69"/>
    <w:basedOn w:val="a"/>
    <w:qFormat/>
    <w:rsid w:val="001A2E76"/>
    <w:pPr>
      <w:pBdr>
        <w:bottom w:val="single" w:sz="4" w:space="0" w:color="808080"/>
        <w:right w:val="single" w:sz="4" w:space="0" w:color="808080"/>
      </w:pBdr>
      <w:shd w:val="clear" w:color="000000" w:fill="FFFFFF"/>
      <w:spacing w:before="100" w:beforeAutospacing="1" w:after="100" w:afterAutospacing="1"/>
      <w:jc w:val="right"/>
      <w:textAlignment w:val="center"/>
    </w:pPr>
    <w:rPr>
      <w:rFonts w:cs="宋体"/>
      <w:color w:val="000000"/>
      <w:sz w:val="22"/>
      <w:szCs w:val="22"/>
    </w:rPr>
  </w:style>
  <w:style w:type="paragraph" w:customStyle="1" w:styleId="xl70">
    <w:name w:val="xl70"/>
    <w:basedOn w:val="a"/>
    <w:rsid w:val="001A2E76"/>
    <w:pPr>
      <w:pBdr>
        <w:bottom w:val="single" w:sz="4" w:space="0" w:color="000000"/>
        <w:right w:val="single" w:sz="4" w:space="0" w:color="000000"/>
      </w:pBdr>
      <w:shd w:val="clear" w:color="000000" w:fill="FFFFFF"/>
      <w:spacing w:before="100" w:beforeAutospacing="1" w:after="100" w:afterAutospacing="1"/>
      <w:jc w:val="right"/>
      <w:textAlignment w:val="center"/>
    </w:pPr>
    <w:rPr>
      <w:rFonts w:cs="宋体"/>
    </w:rPr>
  </w:style>
  <w:style w:type="paragraph" w:customStyle="1" w:styleId="xl71">
    <w:name w:val="xl71"/>
    <w:basedOn w:val="a"/>
    <w:qFormat/>
    <w:rsid w:val="001A2E76"/>
    <w:pPr>
      <w:pBdr>
        <w:bottom w:val="single" w:sz="4" w:space="0" w:color="808080"/>
      </w:pBdr>
      <w:shd w:val="clear" w:color="000000" w:fill="FFFFFF"/>
      <w:spacing w:before="100" w:beforeAutospacing="1" w:after="100" w:afterAutospacing="1"/>
      <w:jc w:val="center"/>
      <w:textAlignment w:val="center"/>
    </w:pPr>
    <w:rPr>
      <w:rFonts w:cs="宋体"/>
      <w:color w:val="000000"/>
      <w:sz w:val="22"/>
      <w:szCs w:val="22"/>
    </w:rPr>
  </w:style>
  <w:style w:type="paragraph" w:customStyle="1" w:styleId="xl72">
    <w:name w:val="xl72"/>
    <w:basedOn w:val="a"/>
    <w:qFormat/>
    <w:rsid w:val="001A2E76"/>
    <w:pPr>
      <w:pBdr>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73">
    <w:name w:val="xl73"/>
    <w:basedOn w:val="a"/>
    <w:qFormat/>
    <w:rsid w:val="001A2E76"/>
    <w:pPr>
      <w:pBdr>
        <w:bottom w:val="single" w:sz="4" w:space="0" w:color="000000"/>
        <w:right w:val="single" w:sz="4" w:space="0" w:color="000000"/>
      </w:pBdr>
      <w:shd w:val="clear" w:color="000000" w:fill="FFFFFF"/>
      <w:spacing w:before="100" w:beforeAutospacing="1" w:after="100" w:afterAutospacing="1"/>
      <w:jc w:val="right"/>
      <w:textAlignment w:val="center"/>
    </w:pPr>
    <w:rPr>
      <w:rFonts w:cs="宋体"/>
      <w:b/>
      <w:bCs/>
    </w:rPr>
  </w:style>
  <w:style w:type="paragraph" w:customStyle="1" w:styleId="xl74">
    <w:name w:val="xl74"/>
    <w:basedOn w:val="a"/>
    <w:qFormat/>
    <w:rsid w:val="001A2E76"/>
    <w:pPr>
      <w:pBdr>
        <w:bottom w:val="single" w:sz="4" w:space="0" w:color="000000"/>
        <w:right w:val="single" w:sz="4" w:space="0" w:color="000000"/>
      </w:pBdr>
      <w:shd w:val="clear" w:color="000000" w:fill="C0C0C0"/>
      <w:spacing w:before="100" w:beforeAutospacing="1" w:after="100" w:afterAutospacing="1"/>
      <w:textAlignment w:val="center"/>
    </w:pPr>
    <w:rPr>
      <w:rFonts w:cs="宋体"/>
      <w:b/>
      <w:bCs/>
    </w:rPr>
  </w:style>
  <w:style w:type="paragraph" w:customStyle="1" w:styleId="xl75">
    <w:name w:val="xl75"/>
    <w:basedOn w:val="a"/>
    <w:qFormat/>
    <w:rsid w:val="001A2E76"/>
    <w:pPr>
      <w:pBdr>
        <w:bottom w:val="single" w:sz="4" w:space="0" w:color="000000"/>
        <w:right w:val="single" w:sz="4" w:space="0" w:color="000000"/>
      </w:pBdr>
      <w:shd w:val="clear" w:color="000000" w:fill="C0C0C0"/>
      <w:spacing w:before="100" w:beforeAutospacing="1" w:after="100" w:afterAutospacing="1"/>
      <w:jc w:val="right"/>
      <w:textAlignment w:val="center"/>
    </w:pPr>
    <w:rPr>
      <w:rFonts w:cs="宋体"/>
      <w:b/>
      <w:bCs/>
    </w:rPr>
  </w:style>
  <w:style w:type="paragraph" w:customStyle="1" w:styleId="xl76">
    <w:name w:val="xl76"/>
    <w:basedOn w:val="a"/>
    <w:qFormat/>
    <w:rsid w:val="001A2E76"/>
    <w:pPr>
      <w:pBdr>
        <w:bottom w:val="single" w:sz="4" w:space="0" w:color="000000"/>
        <w:right w:val="single" w:sz="4" w:space="0" w:color="000000"/>
      </w:pBdr>
      <w:shd w:val="clear" w:color="000000" w:fill="C0C0C0"/>
      <w:spacing w:before="100" w:beforeAutospacing="1" w:after="100" w:afterAutospacing="1"/>
      <w:textAlignment w:val="center"/>
    </w:pPr>
    <w:rPr>
      <w:rFonts w:cs="宋体"/>
      <w:b/>
      <w:bCs/>
      <w:sz w:val="18"/>
      <w:szCs w:val="18"/>
    </w:rPr>
  </w:style>
  <w:style w:type="paragraph" w:customStyle="1" w:styleId="xl77">
    <w:name w:val="xl77"/>
    <w:basedOn w:val="a"/>
    <w:qFormat/>
    <w:rsid w:val="001A2E76"/>
    <w:pPr>
      <w:pBdr>
        <w:bottom w:val="single" w:sz="4" w:space="0" w:color="000000"/>
        <w:right w:val="single" w:sz="4" w:space="0" w:color="000000"/>
      </w:pBdr>
      <w:shd w:val="clear" w:color="000000" w:fill="CCFFFF"/>
      <w:spacing w:before="100" w:beforeAutospacing="1" w:after="100" w:afterAutospacing="1"/>
      <w:textAlignment w:val="center"/>
    </w:pPr>
    <w:rPr>
      <w:rFonts w:cs="宋体"/>
    </w:rPr>
  </w:style>
  <w:style w:type="paragraph" w:customStyle="1" w:styleId="xl78">
    <w:name w:val="xl78"/>
    <w:basedOn w:val="a"/>
    <w:qFormat/>
    <w:rsid w:val="001A2E76"/>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cs="宋体"/>
    </w:rPr>
  </w:style>
  <w:style w:type="paragraph" w:customStyle="1" w:styleId="xl79">
    <w:name w:val="xl79"/>
    <w:basedOn w:val="a"/>
    <w:qFormat/>
    <w:rsid w:val="001A2E76"/>
    <w:pPr>
      <w:pBdr>
        <w:bottom w:val="single" w:sz="4" w:space="0" w:color="000000"/>
        <w:right w:val="single" w:sz="4" w:space="0" w:color="000000"/>
      </w:pBdr>
      <w:spacing w:before="100" w:beforeAutospacing="1" w:after="100" w:afterAutospacing="1"/>
      <w:textAlignment w:val="center"/>
    </w:pPr>
    <w:rPr>
      <w:rFonts w:cs="宋体"/>
    </w:rPr>
  </w:style>
  <w:style w:type="paragraph" w:customStyle="1" w:styleId="xl80">
    <w:name w:val="xl80"/>
    <w:basedOn w:val="a"/>
    <w:qFormat/>
    <w:rsid w:val="001A2E76"/>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1">
    <w:name w:val="xl81"/>
    <w:basedOn w:val="a"/>
    <w:qFormat/>
    <w:rsid w:val="001A2E76"/>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2">
    <w:name w:val="xl82"/>
    <w:basedOn w:val="a"/>
    <w:qFormat/>
    <w:rsid w:val="001A2E76"/>
    <w:pPr>
      <w:pBdr>
        <w:left w:val="single" w:sz="4" w:space="0" w:color="000000"/>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3">
    <w:name w:val="xl83"/>
    <w:basedOn w:val="a"/>
    <w:qFormat/>
    <w:rsid w:val="001A2E76"/>
    <w:pPr>
      <w:pBdr>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4">
    <w:name w:val="xl84"/>
    <w:basedOn w:val="a"/>
    <w:qFormat/>
    <w:rsid w:val="001A2E76"/>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5">
    <w:name w:val="xl85"/>
    <w:basedOn w:val="a"/>
    <w:qFormat/>
    <w:rsid w:val="001A2E76"/>
    <w:pPr>
      <w:pBdr>
        <w:left w:val="single" w:sz="4" w:space="0" w:color="000000"/>
        <w:bottom w:val="single" w:sz="4" w:space="0" w:color="000000"/>
        <w:right w:val="single" w:sz="4" w:space="0" w:color="000000"/>
      </w:pBdr>
      <w:shd w:val="clear" w:color="000000" w:fill="C0C0C0"/>
      <w:spacing w:before="100" w:beforeAutospacing="1" w:after="100" w:afterAutospacing="1"/>
      <w:jc w:val="center"/>
      <w:textAlignment w:val="center"/>
    </w:pPr>
    <w:rPr>
      <w:rFonts w:cs="宋体"/>
    </w:rPr>
  </w:style>
  <w:style w:type="paragraph" w:customStyle="1" w:styleId="xl86">
    <w:name w:val="xl86"/>
    <w:basedOn w:val="a"/>
    <w:qFormat/>
    <w:rsid w:val="001A2E76"/>
    <w:pPr>
      <w:pBdr>
        <w:bottom w:val="single" w:sz="4" w:space="0" w:color="000000"/>
        <w:right w:val="single" w:sz="4" w:space="0" w:color="000000"/>
      </w:pBdr>
      <w:spacing w:before="100" w:beforeAutospacing="1" w:after="100" w:afterAutospacing="1"/>
      <w:jc w:val="center"/>
      <w:textAlignment w:val="center"/>
    </w:pPr>
    <w:rPr>
      <w:rFonts w:cs="宋体"/>
    </w:rPr>
  </w:style>
  <w:style w:type="paragraph" w:customStyle="1" w:styleId="xl87">
    <w:name w:val="xl87"/>
    <w:basedOn w:val="a"/>
    <w:qFormat/>
    <w:rsid w:val="001A2E76"/>
    <w:pPr>
      <w:pBdr>
        <w:left w:val="single" w:sz="4" w:space="0" w:color="000000"/>
        <w:bottom w:val="single" w:sz="4" w:space="0" w:color="000000"/>
        <w:right w:val="single" w:sz="4" w:space="0" w:color="000000"/>
      </w:pBdr>
      <w:shd w:val="clear" w:color="000000" w:fill="C0C0C0"/>
      <w:spacing w:before="100" w:beforeAutospacing="1" w:after="100" w:afterAutospacing="1"/>
      <w:textAlignment w:val="center"/>
    </w:pPr>
    <w:rPr>
      <w:rFonts w:cs="宋体"/>
      <w:b/>
      <w:bCs/>
    </w:rPr>
  </w:style>
  <w:style w:type="paragraph" w:customStyle="1" w:styleId="xl88">
    <w:name w:val="xl88"/>
    <w:basedOn w:val="a"/>
    <w:qFormat/>
    <w:rsid w:val="001A2E76"/>
    <w:pPr>
      <w:pBdr>
        <w:bottom w:val="single" w:sz="4" w:space="0" w:color="000000"/>
        <w:right w:val="single" w:sz="4" w:space="0" w:color="000000"/>
      </w:pBdr>
      <w:spacing w:before="100" w:beforeAutospacing="1" w:after="100" w:afterAutospacing="1"/>
      <w:textAlignment w:val="center"/>
    </w:pPr>
    <w:rPr>
      <w:rFonts w:cs="宋体"/>
    </w:rPr>
  </w:style>
  <w:style w:type="paragraph" w:customStyle="1" w:styleId="xl89">
    <w:name w:val="xl89"/>
    <w:basedOn w:val="a"/>
    <w:qFormat/>
    <w:rsid w:val="001A2E76"/>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cs="宋体"/>
    </w:rPr>
  </w:style>
  <w:style w:type="paragraph" w:customStyle="1" w:styleId="xl90">
    <w:name w:val="xl90"/>
    <w:basedOn w:val="a"/>
    <w:qFormat/>
    <w:rsid w:val="001A2E76"/>
    <w:pPr>
      <w:shd w:val="clear" w:color="000000" w:fill="FFFFFF"/>
      <w:spacing w:before="100" w:beforeAutospacing="1" w:after="100" w:afterAutospacing="1"/>
      <w:textAlignment w:val="center"/>
    </w:pPr>
    <w:rPr>
      <w:rFonts w:cs="宋体"/>
    </w:rPr>
  </w:style>
  <w:style w:type="paragraph" w:customStyle="1" w:styleId="xl91">
    <w:name w:val="xl91"/>
    <w:basedOn w:val="a"/>
    <w:qFormat/>
    <w:rsid w:val="001A2E76"/>
    <w:pPr>
      <w:spacing w:before="100" w:beforeAutospacing="1" w:after="100" w:afterAutospacing="1"/>
      <w:textAlignment w:val="center"/>
    </w:pPr>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D0BA1-03D6-4136-9A17-38980371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2225</Words>
  <Characters>12689</Characters>
  <Application>Microsoft Office Word</Application>
  <DocSecurity>0</DocSecurity>
  <Lines>105</Lines>
  <Paragraphs>29</Paragraphs>
  <ScaleCrop>false</ScaleCrop>
  <Company>微软中国</Company>
  <LinksUpToDate>false</LinksUpToDate>
  <CharactersWithSpaces>14885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xiaxinyi</dc:creator>
  <cp:lastModifiedBy>PC</cp:lastModifiedBy>
  <cp:revision>4</cp:revision>
  <cp:lastPrinted>2021-09-17T01:04:00Z</cp:lastPrinted>
  <dcterms:created xsi:type="dcterms:W3CDTF">2021-09-17T01:01:00Z</dcterms:created>
  <dcterms:modified xsi:type="dcterms:W3CDTF">2022-09-23T12:29:00Z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F23D0FD09CC44E4EA566F46A928AE870</vt:lpwstr>
  </property>
</Properties>
</file>