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04B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</w:pPr>
      <w:bookmarkStart w:id="2" w:name="_GoBack"/>
      <w:bookmarkEnd w:id="2"/>
      <w:r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  <w:t>衡阳市石鼓区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人民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  <w:t>检察院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情理法工作室工程</w:t>
      </w:r>
    </w:p>
    <w:p w14:paraId="308AA56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询价邀请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  <w:t>公告</w:t>
      </w:r>
    </w:p>
    <w:p w14:paraId="0CA2E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衡阳市石鼓区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检察院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情理法工作室工程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进行询价采购。现采用内部询价</w:t>
      </w:r>
      <w:r>
        <w:rPr>
          <w:rFonts w:hint="eastAsia" w:ascii="仿宋" w:hAnsi="仿宋" w:eastAsia="仿宋" w:cs="仿宋"/>
          <w:i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发布公告的</w:t>
      </w:r>
      <w:r>
        <w:rPr>
          <w:rFonts w:hint="eastAsia" w:ascii="仿宋" w:hAnsi="仿宋" w:eastAsia="仿宋" w:cs="仿宋"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方式，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邀请符合相应资格条件的供应商参与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采购活动，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欢迎具备资质的供应商前来投标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5693E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outlineLvl w:val="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一、项目概况</w:t>
      </w:r>
    </w:p>
    <w:p w14:paraId="1D899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700" w:firstLineChars="25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1、采购项目名称：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衡阳市石鼓区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检察院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情理法工作室工程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76A77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700" w:firstLineChars="25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、采购项目标的、数量及预算：</w:t>
      </w:r>
    </w:p>
    <w:tbl>
      <w:tblPr>
        <w:tblStyle w:val="10"/>
        <w:tblW w:w="841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535"/>
        <w:gridCol w:w="1766"/>
        <w:gridCol w:w="1580"/>
        <w:gridCol w:w="1580"/>
      </w:tblGrid>
      <w:tr w14:paraId="667BE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3" w:hRule="atLeast"/>
        </w:trPr>
        <w:tc>
          <w:tcPr>
            <w:tcW w:w="951" w:type="dxa"/>
            <w:noWrap w:val="0"/>
            <w:vAlign w:val="center"/>
          </w:tcPr>
          <w:p w14:paraId="7D63C6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包号</w:t>
            </w:r>
          </w:p>
        </w:tc>
        <w:tc>
          <w:tcPr>
            <w:tcW w:w="2535" w:type="dxa"/>
            <w:noWrap w:val="0"/>
            <w:vAlign w:val="center"/>
          </w:tcPr>
          <w:p w14:paraId="776187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标的名称</w:t>
            </w:r>
          </w:p>
        </w:tc>
        <w:tc>
          <w:tcPr>
            <w:tcW w:w="1766" w:type="dxa"/>
            <w:noWrap w:val="0"/>
            <w:vAlign w:val="center"/>
          </w:tcPr>
          <w:p w14:paraId="64F3BD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 w14:paraId="4C2929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（单位 ）</w:t>
            </w:r>
          </w:p>
        </w:tc>
        <w:tc>
          <w:tcPr>
            <w:tcW w:w="1580" w:type="dxa"/>
            <w:noWrap w:val="0"/>
            <w:vAlign w:val="center"/>
          </w:tcPr>
          <w:p w14:paraId="701F7B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预算（元）</w:t>
            </w:r>
          </w:p>
        </w:tc>
        <w:tc>
          <w:tcPr>
            <w:tcW w:w="1580" w:type="dxa"/>
            <w:noWrap w:val="0"/>
            <w:vAlign w:val="center"/>
          </w:tcPr>
          <w:p w14:paraId="6C52B1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上限价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090C4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51" w:type="dxa"/>
            <w:noWrap w:val="0"/>
            <w:vAlign w:val="center"/>
          </w:tcPr>
          <w:p w14:paraId="68369F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35" w:type="dxa"/>
            <w:noWrap w:val="0"/>
            <w:vAlign w:val="center"/>
          </w:tcPr>
          <w:p w14:paraId="1CDD0C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情理法工作室工程</w:t>
            </w:r>
          </w:p>
        </w:tc>
        <w:tc>
          <w:tcPr>
            <w:tcW w:w="1766" w:type="dxa"/>
            <w:noWrap w:val="0"/>
            <w:vAlign w:val="center"/>
          </w:tcPr>
          <w:p w14:paraId="3F23E4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1项</w:t>
            </w:r>
          </w:p>
        </w:tc>
        <w:tc>
          <w:tcPr>
            <w:tcW w:w="1580" w:type="dxa"/>
            <w:noWrap w:val="0"/>
            <w:vAlign w:val="center"/>
          </w:tcPr>
          <w:p w14:paraId="02C851A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55177.77</w:t>
            </w:r>
          </w:p>
        </w:tc>
        <w:tc>
          <w:tcPr>
            <w:tcW w:w="1580" w:type="dxa"/>
            <w:noWrap w:val="0"/>
            <w:vAlign w:val="center"/>
          </w:tcPr>
          <w:p w14:paraId="1BFF2D0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55177.77</w:t>
            </w:r>
          </w:p>
        </w:tc>
      </w:tr>
    </w:tbl>
    <w:p w14:paraId="1D0BECDD">
      <w:pPr>
        <w:keepNext w:val="0"/>
        <w:keepLines w:val="0"/>
        <w:pageBreakBefore w:val="0"/>
        <w:widowControl w:val="0"/>
        <w:tabs>
          <w:tab w:val="left" w:pos="7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二、供应商资质要求：</w:t>
      </w:r>
    </w:p>
    <w:p w14:paraId="32E16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1、供应商基本资格条件：符合《中华人民共和国政府采购法》第二十二条规定的供应商条件；</w:t>
      </w:r>
    </w:p>
    <w:p w14:paraId="6C0E6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2、供应商特定资格条件：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具备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装饰装修经营范围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18DE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3、单位负责人为同一人或者存在直接控股、管理关系的不同投标人，不得参加同一合同项下的政府采购活动。</w:t>
      </w:r>
    </w:p>
    <w:p w14:paraId="2FBE2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4、为本采购项目提供整体设计、规范编制或者项目管理、监理、检测等服务的，不得再参加此项目的其他招标采购活动。</w:t>
      </w:r>
    </w:p>
    <w:p w14:paraId="00798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5、列入失信被执行人、重大税收违法案件当事人名单，列入政府采购严重违法失信行为记录名单的，拒绝其参与政府采购活动。</w:t>
      </w:r>
    </w:p>
    <w:p w14:paraId="31230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outlineLvl w:val="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获取询价文件说明</w:t>
      </w:r>
    </w:p>
    <w:p w14:paraId="79D33DF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1、获取询价文件的时间：从2025年11月28日起至2025年12月2日 17:00止，每日上午9:00时到12:00时，下午15:00时到17：00时（北京时间），双休日及节假日除外。</w:t>
      </w:r>
    </w:p>
    <w:p w14:paraId="7452EDB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2、领取询价文件地点：衡阳市石鼓区人民检察院408室</w:t>
      </w:r>
    </w:p>
    <w:p w14:paraId="5891AF9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outlineLvl w:val="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3、获取询价文件须提供以下资料：</w:t>
      </w:r>
    </w:p>
    <w:p w14:paraId="2FB6EA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outlineLvl w:val="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3.1营业执照复印件、法定代表人（单位负责人）授权书、法定代表人（单位负责人）身份证明、及被授权委托人身份证原件。</w:t>
      </w:r>
    </w:p>
    <w:p w14:paraId="6BF08E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outlineLvl w:val="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3.2提供通过“信用中国”网站（www.creditchina.gov.cn）或中国政府采购网（www.ccgp.gov.cn）查询的信用记录网上打印件，应包括网站网址、查询内容、查询时间。</w:t>
      </w:r>
    </w:p>
    <w:p w14:paraId="76F31D0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outlineLvl w:val="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在领取询价文件时经办人需按上述要求提供资质资料进行审核，并将整套复印件留存招标采购单位备查，复印件均指彩色扫描件或复印件，所有复印件须全部加盖投标单位红色印鉴，不接受影印件印鉴，且复印件字迹、公章印鉴清晰。</w:t>
      </w:r>
    </w:p>
    <w:p w14:paraId="44618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outlineLvl w:val="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四、递交响应文件及开标时间、地点、方式</w:t>
      </w:r>
    </w:p>
    <w:p w14:paraId="3EBD9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1、递交响应文件及开标时间：202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15：30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（北京时间）</w:t>
      </w:r>
    </w:p>
    <w:p w14:paraId="34544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2、开标地点：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衡阳市石鼓区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检察院三楼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会议室  </w:t>
      </w:r>
    </w:p>
    <w:p w14:paraId="6255B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3、方式：现场递交，届时请单位的法定代表人（单位负责人）或其授权代理人，提交授权书、法定代表人（单位负责人）身份证明、及被授权委托人身份证原件，准时参与。</w:t>
      </w:r>
    </w:p>
    <w:p w14:paraId="5F650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五、公告期限及媒体</w:t>
      </w:r>
    </w:p>
    <w:p w14:paraId="69B58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1、本询价公告在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衡阳市石鼓区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检察院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官网发布。公告期限从本询价公告发布之日起3个工作日。</w:t>
      </w:r>
    </w:p>
    <w:p w14:paraId="56627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2、在其他媒体发布的询价公告，公告内容以本询价公告指定媒体发布的公告为准；公告期限自本询价公告指定媒体最先发布公告之日起算。</w:t>
      </w:r>
    </w:p>
    <w:p w14:paraId="4120F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</w:t>
      </w:r>
    </w:p>
    <w:p w14:paraId="1F02E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 称：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衡阳市石鼓区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检察院</w:t>
      </w:r>
    </w:p>
    <w:p w14:paraId="439A2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地址：</w:t>
      </w:r>
      <w:bookmarkStart w:id="0" w:name="EB7bed9ee4b0fa4fe78db23aa2a87f3f8a"/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衡阳市石鼓区石鼓路62号</w:t>
      </w:r>
      <w:bookmarkEnd w:id="0"/>
    </w:p>
    <w:p w14:paraId="6FE4E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联系人：唐亦    电  话：</w:t>
      </w:r>
      <w:bookmarkStart w:id="1" w:name="EB0a8305b2c0a84d02944192076506e081"/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07348291590</w:t>
      </w:r>
      <w:bookmarkEnd w:id="1"/>
    </w:p>
    <w:p w14:paraId="17E3A66A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48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138F7371-5BCB-4307-B805-4266259125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C980ABA-26BB-4983-A249-B12AD6349D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MzMzNGMwMzg2MDEyZDA4ZWE4NWM0NDFlMDU0YTUifQ=="/>
  </w:docVars>
  <w:rsids>
    <w:rsidRoot w:val="15DF07AD"/>
    <w:rsid w:val="05884E23"/>
    <w:rsid w:val="15DF07AD"/>
    <w:rsid w:val="215A4D57"/>
    <w:rsid w:val="216000A6"/>
    <w:rsid w:val="254D567E"/>
    <w:rsid w:val="25853EA0"/>
    <w:rsid w:val="28E709F9"/>
    <w:rsid w:val="2BE77B1C"/>
    <w:rsid w:val="2F9F1E4C"/>
    <w:rsid w:val="34A97092"/>
    <w:rsid w:val="3AF367AD"/>
    <w:rsid w:val="50B05AEE"/>
    <w:rsid w:val="52E32581"/>
    <w:rsid w:val="59476251"/>
    <w:rsid w:val="61CA6D11"/>
    <w:rsid w:val="656F0ED5"/>
    <w:rsid w:val="68716112"/>
    <w:rsid w:val="69690081"/>
    <w:rsid w:val="6A82746B"/>
    <w:rsid w:val="6F10605E"/>
    <w:rsid w:val="72665DCE"/>
    <w:rsid w:val="7A465417"/>
    <w:rsid w:val="7C8765A4"/>
    <w:rsid w:val="7D4752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napToGrid w:val="0"/>
      <w:spacing w:beforeLines="50" w:afterLines="50" w:line="640" w:lineRule="atLeast"/>
      <w:outlineLvl w:val="0"/>
    </w:pPr>
    <w:rPr>
      <w:rFonts w:ascii="Times New Roman" w:hAnsi="Times New Roman" w:eastAsia="黑体"/>
      <w:b/>
      <w:bCs/>
      <w:kern w:val="44"/>
      <w:sz w:val="36"/>
      <w:szCs w:val="36"/>
    </w:rPr>
  </w:style>
  <w:style w:type="paragraph" w:styleId="3">
    <w:name w:val="heading 2"/>
    <w:basedOn w:val="1"/>
    <w:next w:val="1"/>
    <w:qFormat/>
    <w:uiPriority w:val="9"/>
    <w:pPr>
      <w:keepNext/>
      <w:keepLines/>
      <w:snapToGrid w:val="0"/>
      <w:spacing w:beforeLines="50" w:afterLines="50" w:line="640" w:lineRule="atLeast"/>
      <w:outlineLvl w:val="1"/>
    </w:pPr>
    <w:rPr>
      <w:rFonts w:ascii="Times New Roman" w:hAnsi="Times New Roman" w:eastAsia="楷体_GB2312"/>
      <w:b/>
      <w:bCs/>
      <w:kern w:val="0"/>
      <w:sz w:val="32"/>
      <w:szCs w:val="30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5">
    <w:name w:val="Body Text Indent"/>
    <w:basedOn w:val="1"/>
    <w:next w:val="6"/>
    <w:autoRedefine/>
    <w:qFormat/>
    <w:uiPriority w:val="0"/>
    <w:pPr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7">
    <w:name w:val="Body Text 2"/>
    <w:basedOn w:val="1"/>
    <w:qFormat/>
    <w:uiPriority w:val="0"/>
    <w:pPr>
      <w:spacing w:after="120" w:line="480" w:lineRule="auto"/>
    </w:pPr>
    <w:rPr>
      <w:rFonts w:cs="宋体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4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BodyText1I2"/>
    <w:basedOn w:val="14"/>
    <w:autoRedefine/>
    <w:qFormat/>
    <w:uiPriority w:val="0"/>
    <w:pPr>
      <w:spacing w:line="240" w:lineRule="auto"/>
      <w:ind w:left="420" w:leftChars="200" w:firstLine="420" w:firstLineChars="200"/>
      <w:jc w:val="both"/>
      <w:textAlignment w:val="baseline"/>
    </w:pPr>
  </w:style>
  <w:style w:type="paragraph" w:customStyle="1" w:styleId="14">
    <w:name w:val="BodyTextIndent"/>
    <w:basedOn w:val="1"/>
    <w:autoRedefine/>
    <w:qFormat/>
    <w:uiPriority w:val="0"/>
    <w:pPr>
      <w:spacing w:line="240" w:lineRule="auto"/>
      <w:ind w:left="420" w:leftChars="200"/>
      <w:jc w:val="both"/>
      <w:textAlignment w:val="baseline"/>
    </w:p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1079</Words>
  <Characters>1177</Characters>
  <Lines>0</Lines>
  <Paragraphs>0</Paragraphs>
  <TotalTime>5</TotalTime>
  <ScaleCrop>false</ScaleCrop>
  <LinksUpToDate>false</LinksUpToDate>
  <CharactersWithSpaces>1188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2023-04-12T03:02:00Z</dcterms:created>
  <dc:creator>朵朵</dc:creator>
  <cp:lastModifiedBy>陈梦颖</cp:lastModifiedBy>
  <dcterms:modified xsi:type="dcterms:W3CDTF">2025-11-27T07:51:11Z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8D39F35B4F454697956005786B0F29AB_13</vt:lpwstr>
  </property>
  <property fmtid="{D5CDD505-2E9C-101B-9397-08002B2CF9AE}" pid="4" name="KSOTemplateDocerSaveRecord">
    <vt:lpwstr>eyJoZGlkIjoiZTdlZTg5ODE1ZGZlZDg0NWY1YTZlNjhhMmRhNTFlMWYiLCJ1c2VySWQiOiIxMTA1NzUxMDg3In0=</vt:lpwstr>
  </property>
</Properties>
</file>