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93E5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jc w:val="center"/>
        <w:textAlignment w:val="auto"/>
        <w:rPr>
          <w:rFonts w:hint="eastAsia" w:ascii="方正小标宋_GBK" w:hAnsi="宋体" w:eastAsia="方正小标宋_GBK" w:cs="宋体"/>
          <w:kern w:val="0"/>
          <w:sz w:val="36"/>
          <w:szCs w:val="36"/>
          <w:lang w:eastAsia="zh-CN"/>
        </w:rPr>
      </w:pPr>
    </w:p>
    <w:p w14:paraId="31BD07A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jc w:val="center"/>
        <w:textAlignment w:val="auto"/>
        <w:rPr>
          <w:rFonts w:hint="eastAsia" w:ascii="方正小标宋_GBK" w:hAnsi="宋体" w:eastAsia="方正小标宋_GBK" w:cs="宋体"/>
          <w:kern w:val="0"/>
          <w:sz w:val="36"/>
          <w:szCs w:val="36"/>
          <w:lang w:eastAsia="zh-CN"/>
        </w:rPr>
      </w:pPr>
    </w:p>
    <w:p w14:paraId="7DC04BE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jc w:val="center"/>
        <w:textAlignment w:val="auto"/>
        <w:rPr>
          <w:rFonts w:hint="eastAsia" w:ascii="方正小标宋_GBK" w:hAnsi="宋体" w:eastAsia="方正小标宋_GBK" w:cs="宋体"/>
          <w:kern w:val="0"/>
          <w:sz w:val="36"/>
          <w:szCs w:val="36"/>
          <w:lang w:eastAsia="zh-CN"/>
        </w:rPr>
      </w:pPr>
      <w:r>
        <w:rPr>
          <w:rFonts w:hint="eastAsia" w:ascii="方正小标宋_GBK" w:hAnsi="宋体" w:eastAsia="方正小标宋_GBK" w:cs="宋体"/>
          <w:kern w:val="0"/>
          <w:sz w:val="36"/>
          <w:szCs w:val="36"/>
          <w:lang w:eastAsia="zh-CN"/>
        </w:rPr>
        <w:t>衡阳市石鼓区</w:t>
      </w:r>
      <w:r>
        <w:rPr>
          <w:rFonts w:hint="eastAsia" w:ascii="方正小标宋_GBK" w:hAnsi="宋体" w:eastAsia="方正小标宋_GBK" w:cs="宋体"/>
          <w:kern w:val="0"/>
          <w:sz w:val="36"/>
          <w:szCs w:val="36"/>
          <w:lang w:val="en-US" w:eastAsia="zh-CN"/>
        </w:rPr>
        <w:t>人民</w:t>
      </w:r>
      <w:r>
        <w:rPr>
          <w:rFonts w:hint="eastAsia" w:ascii="方正小标宋_GBK" w:hAnsi="宋体" w:eastAsia="方正小标宋_GBK" w:cs="宋体"/>
          <w:kern w:val="0"/>
          <w:sz w:val="36"/>
          <w:szCs w:val="36"/>
          <w:lang w:eastAsia="zh-CN"/>
        </w:rPr>
        <w:t>检察院</w:t>
      </w:r>
      <w:r>
        <w:rPr>
          <w:rFonts w:hint="eastAsia" w:ascii="方正小标宋_GBK" w:hAnsi="宋体" w:eastAsia="方正小标宋_GBK" w:cs="宋体"/>
          <w:kern w:val="0"/>
          <w:sz w:val="36"/>
          <w:szCs w:val="36"/>
          <w:lang w:val="en-US" w:eastAsia="zh-CN"/>
        </w:rPr>
        <w:t>文化品牌建设工程</w:t>
      </w:r>
    </w:p>
    <w:p w14:paraId="308AA56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jc w:val="center"/>
        <w:textAlignment w:val="auto"/>
        <w:rPr>
          <w:rFonts w:hint="eastAsia" w:ascii="方正小标宋_GBK" w:hAnsi="宋体" w:eastAsia="方正小标宋_GBK" w:cs="宋体"/>
          <w:kern w:val="0"/>
          <w:sz w:val="36"/>
          <w:szCs w:val="36"/>
          <w:lang w:eastAsia="zh-CN"/>
        </w:rPr>
      </w:pPr>
      <w:r>
        <w:rPr>
          <w:rFonts w:hint="eastAsia" w:ascii="方正小标宋_GBK" w:hAnsi="宋体" w:eastAsia="方正小标宋_GBK" w:cs="宋体"/>
          <w:kern w:val="0"/>
          <w:sz w:val="36"/>
          <w:szCs w:val="36"/>
        </w:rPr>
        <w:t>询价邀请</w:t>
      </w:r>
      <w:r>
        <w:rPr>
          <w:rFonts w:hint="eastAsia" w:ascii="方正小标宋_GBK" w:hAnsi="宋体" w:eastAsia="方正小标宋_GBK" w:cs="宋体"/>
          <w:kern w:val="0"/>
          <w:sz w:val="36"/>
          <w:szCs w:val="36"/>
          <w:lang w:eastAsia="zh-CN"/>
        </w:rPr>
        <w:t>公告</w:t>
      </w:r>
    </w:p>
    <w:p w14:paraId="0CA2E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衡阳市石鼓区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人民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检察院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文化品牌建设工程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进行询价采购。现采用内部询价</w:t>
      </w:r>
      <w:r>
        <w:rPr>
          <w:rFonts w:hint="eastAsia" w:ascii="仿宋" w:hAnsi="仿宋" w:eastAsia="仿宋" w:cs="仿宋"/>
          <w:i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发布公告的</w:t>
      </w:r>
      <w:r>
        <w:rPr>
          <w:rFonts w:hint="eastAsia" w:ascii="仿宋" w:hAnsi="仿宋" w:eastAsia="仿宋" w:cs="仿宋"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方式，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邀请符合相应资格条件的供应商参与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采购活动，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欢迎具备资质的供应商前来投标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5693E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2" w:firstLineChars="200"/>
        <w:textAlignment w:val="auto"/>
        <w:outlineLvl w:val="0"/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一、项目概况</w:t>
      </w:r>
    </w:p>
    <w:p w14:paraId="1D899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700" w:firstLineChars="25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1、采购项目名称：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衡阳市石鼓区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人民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检察院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文化品牌建设工程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76A77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700" w:firstLineChars="25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、采购项目标的、数量及预算：</w:t>
      </w:r>
    </w:p>
    <w:tbl>
      <w:tblPr>
        <w:tblStyle w:val="10"/>
        <w:tblW w:w="841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2835"/>
        <w:gridCol w:w="1556"/>
        <w:gridCol w:w="1580"/>
        <w:gridCol w:w="1580"/>
      </w:tblGrid>
      <w:tr w14:paraId="667BE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861" w:type="dxa"/>
            <w:noWrap w:val="0"/>
            <w:vAlign w:val="center"/>
          </w:tcPr>
          <w:p w14:paraId="7D63C63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包号</w:t>
            </w:r>
          </w:p>
        </w:tc>
        <w:tc>
          <w:tcPr>
            <w:tcW w:w="2835" w:type="dxa"/>
            <w:noWrap w:val="0"/>
            <w:vAlign w:val="center"/>
          </w:tcPr>
          <w:p w14:paraId="7761875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标的名称</w:t>
            </w:r>
          </w:p>
        </w:tc>
        <w:tc>
          <w:tcPr>
            <w:tcW w:w="1556" w:type="dxa"/>
            <w:noWrap w:val="0"/>
            <w:vAlign w:val="center"/>
          </w:tcPr>
          <w:p w14:paraId="64F3BD2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  <w:p w14:paraId="4C29298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（单位 ）</w:t>
            </w:r>
          </w:p>
        </w:tc>
        <w:tc>
          <w:tcPr>
            <w:tcW w:w="1580" w:type="dxa"/>
            <w:noWrap w:val="0"/>
            <w:vAlign w:val="center"/>
          </w:tcPr>
          <w:p w14:paraId="701F7B2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预算（元）</w:t>
            </w:r>
          </w:p>
        </w:tc>
        <w:tc>
          <w:tcPr>
            <w:tcW w:w="1580" w:type="dxa"/>
            <w:noWrap w:val="0"/>
            <w:vAlign w:val="center"/>
          </w:tcPr>
          <w:p w14:paraId="6C52B1F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上限价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</w:tr>
      <w:tr w14:paraId="090C41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61" w:type="dxa"/>
            <w:noWrap w:val="0"/>
            <w:vAlign w:val="center"/>
          </w:tcPr>
          <w:p w14:paraId="68369FD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35" w:type="dxa"/>
            <w:noWrap w:val="0"/>
            <w:vAlign w:val="center"/>
          </w:tcPr>
          <w:p w14:paraId="1CDD0CF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文化品牌建设工程</w:t>
            </w:r>
          </w:p>
        </w:tc>
        <w:tc>
          <w:tcPr>
            <w:tcW w:w="1556" w:type="dxa"/>
            <w:noWrap w:val="0"/>
            <w:vAlign w:val="center"/>
          </w:tcPr>
          <w:p w14:paraId="3F23E47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1项</w:t>
            </w:r>
          </w:p>
        </w:tc>
        <w:tc>
          <w:tcPr>
            <w:tcW w:w="1580" w:type="dxa"/>
            <w:noWrap w:val="0"/>
            <w:vAlign w:val="center"/>
          </w:tcPr>
          <w:p w14:paraId="02C851A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100000.00</w:t>
            </w:r>
          </w:p>
        </w:tc>
        <w:tc>
          <w:tcPr>
            <w:tcW w:w="1580" w:type="dxa"/>
            <w:noWrap w:val="0"/>
            <w:vAlign w:val="center"/>
          </w:tcPr>
          <w:p w14:paraId="1BFF2D0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100000.00</w:t>
            </w:r>
          </w:p>
        </w:tc>
      </w:tr>
    </w:tbl>
    <w:p w14:paraId="1D0BECDD">
      <w:pPr>
        <w:keepNext w:val="0"/>
        <w:keepLines w:val="0"/>
        <w:pageBreakBefore w:val="0"/>
        <w:widowControl w:val="0"/>
        <w:tabs>
          <w:tab w:val="left" w:pos="72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2" w:firstLineChars="200"/>
        <w:textAlignment w:val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二、供应商资质要求：</w:t>
      </w:r>
    </w:p>
    <w:p w14:paraId="32E16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1、供应商基本资格条件：符合《中华人民共和国政府采购法》第二十二条规定的供应商条件；</w:t>
      </w:r>
    </w:p>
    <w:p w14:paraId="6C0E6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2、供应商特定资格条件：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具备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t>装饰装修经营范围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eastAsia="zh-CN"/>
        </w:rPr>
        <w:t>。</w:t>
      </w:r>
    </w:p>
    <w:p w14:paraId="018DE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3、单位负责人为同一人或者存在直接控股、管理关系的不同投标人，不得参加同一合同项下的政府采购活动。</w:t>
      </w:r>
    </w:p>
    <w:p w14:paraId="2FBE2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4、为本采购项目提供整体设计、规范编制或者项目管理、监理、检测等服务的，不得再参加此项目的其他招标采购活动。</w:t>
      </w:r>
    </w:p>
    <w:p w14:paraId="00798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5、列入失信被执行人、重大税收违法案件当事人名单，列入政府采购严重违法失信行为记录名单的，拒绝其参与政府采购活动。</w:t>
      </w:r>
    </w:p>
    <w:p w14:paraId="31230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2" w:firstLineChars="200"/>
        <w:textAlignment w:val="auto"/>
        <w:outlineLvl w:val="0"/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获取询价文件说明</w:t>
      </w:r>
    </w:p>
    <w:p w14:paraId="79D33DF2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1、获取询价文件的时间：从2025年12月16日起至2025年12月18日 17:00止，每日上午9:00时到12:00时，下午15:00时到17：00时（北京时间），双休日及节假日除外。</w:t>
      </w:r>
    </w:p>
    <w:p w14:paraId="7452EDB7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2、领取询价文件地点：衡阳市石鼓区人民检察院408室</w:t>
      </w:r>
    </w:p>
    <w:p w14:paraId="5891AF9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outlineLvl w:val="0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3、获取询价文件须提供以下资料：</w:t>
      </w:r>
    </w:p>
    <w:p w14:paraId="2FB6EAE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outlineLvl w:val="0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3.1营业执照复印件、法定代表人（单位负责人）授权书、法定代表人（单位负责人）身份证明、及被授权委托人身份证原件。</w:t>
      </w:r>
    </w:p>
    <w:p w14:paraId="6BF08EF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outlineLvl w:val="0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3.2提供通过“信用中国”网站（www.creditchina.gov.cn）或中国政府采购网（www.ccgp.gov.cn）查询的信用记录网上打印件，应包括网站网址、查询内容、查询时间。</w:t>
      </w:r>
    </w:p>
    <w:p w14:paraId="76F31D0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outlineLvl w:val="0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注：在领取询价文件时经办人需按上述要求提供资质资料进行审核，并将整套复印件留存招标采购单位备查，复印件均指彩色扫描件或复印件，所有复印件须全部加盖投标单位红色印鉴，不接受影印件印鉴，且复印件字迹、公章印鉴清晰。</w:t>
      </w:r>
    </w:p>
    <w:p w14:paraId="44618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2" w:firstLineChars="200"/>
        <w:textAlignment w:val="auto"/>
        <w:outlineLvl w:val="0"/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四、递交响应文件及开标时间、地点、方式</w:t>
      </w:r>
    </w:p>
    <w:p w14:paraId="3EBD9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1、递交响应文件及开标时间：202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15：30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（北京时间）</w:t>
      </w:r>
    </w:p>
    <w:p w14:paraId="34544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2、开标地点：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衡阳市石鼓区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人民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检察院三楼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会议室  </w:t>
      </w:r>
    </w:p>
    <w:p w14:paraId="6255B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3、方式：现场递交，届时请单位的法定代表人（单位负责人）或其授权代理人，提交授权书、法定代表人（单位负责人）身份证明、及被授权委托人身份证原件，准时参与。</w:t>
      </w:r>
    </w:p>
    <w:p w14:paraId="5F650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2" w:firstLineChars="200"/>
        <w:textAlignment w:val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五、公告期限及媒体</w:t>
      </w:r>
    </w:p>
    <w:p w14:paraId="69B58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1、本询价公告在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衡阳市石鼓区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人民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检察院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官网发布。公告期限从本询价公告发布之日起3个工作日。</w:t>
      </w:r>
    </w:p>
    <w:p w14:paraId="56627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2、在其他媒体发布的询价公告，公告内容以本询价公告指定媒体发布的公告为准；公告期限自本询价公告指定媒体最先发布公告之日起算。</w:t>
      </w:r>
    </w:p>
    <w:p w14:paraId="4120F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联系方式</w:t>
      </w:r>
    </w:p>
    <w:p w14:paraId="1F02E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名 称：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衡阳市石鼓区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人民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检察院</w:t>
      </w:r>
    </w:p>
    <w:p w14:paraId="439A2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地址：</w:t>
      </w:r>
      <w:bookmarkStart w:id="0" w:name="EB7bed9ee4b0fa4fe78db23aa2a87f3f8a"/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衡阳市石鼓区石鼓路62号</w:t>
      </w:r>
      <w:bookmarkEnd w:id="0"/>
    </w:p>
    <w:p w14:paraId="5A834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联系人：唐亦    电  话：</w:t>
      </w:r>
      <w:bookmarkStart w:id="1" w:name="EB0a8305b2c0a84d02944192076506e081"/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07348291590</w:t>
      </w:r>
      <w:bookmarkEnd w:id="1"/>
    </w:p>
    <w:p w14:paraId="29BEC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696F4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2" w:name="_GoBack"/>
      <w:bookmarkEnd w:id="2"/>
    </w:p>
    <w:p w14:paraId="0E74B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200" w:firstLineChars="15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衡阳市石鼓区人民检察院</w:t>
      </w:r>
    </w:p>
    <w:p w14:paraId="17E3A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760" w:firstLineChars="1700"/>
        <w:textAlignment w:val="auto"/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2025年12月16日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F31F00DB-0FA7-4292-9A61-55451771F4F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E726D3A-25B7-489E-A6A5-EB71D649B96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wMzMzNGMwMzg2MDEyZDA4ZWE4NWM0NDFlMDU0YTUifQ=="/>
  </w:docVars>
  <w:rsids>
    <w:rsidRoot w:val="15DF07AD"/>
    <w:rsid w:val="15DF07AD"/>
    <w:rsid w:val="20353324"/>
    <w:rsid w:val="215A4D57"/>
    <w:rsid w:val="216000A6"/>
    <w:rsid w:val="23134CAA"/>
    <w:rsid w:val="254D567E"/>
    <w:rsid w:val="25853EA0"/>
    <w:rsid w:val="25A76058"/>
    <w:rsid w:val="28E709F9"/>
    <w:rsid w:val="2BE77B1C"/>
    <w:rsid w:val="2CCD2E53"/>
    <w:rsid w:val="2F9F1E4C"/>
    <w:rsid w:val="34A97092"/>
    <w:rsid w:val="37BE4BAB"/>
    <w:rsid w:val="3AF367AD"/>
    <w:rsid w:val="3D922A17"/>
    <w:rsid w:val="50B05AEE"/>
    <w:rsid w:val="51D019C9"/>
    <w:rsid w:val="52E32581"/>
    <w:rsid w:val="585C0985"/>
    <w:rsid w:val="59476251"/>
    <w:rsid w:val="61CA6D11"/>
    <w:rsid w:val="656F0ED5"/>
    <w:rsid w:val="68716112"/>
    <w:rsid w:val="69690081"/>
    <w:rsid w:val="6A82746B"/>
    <w:rsid w:val="6F10605E"/>
    <w:rsid w:val="71161EA3"/>
    <w:rsid w:val="72665DCE"/>
    <w:rsid w:val="7A465417"/>
    <w:rsid w:val="7C8765A4"/>
    <w:rsid w:val="7D4752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napToGrid w:val="0"/>
      <w:spacing w:beforeLines="50" w:afterLines="50" w:line="640" w:lineRule="atLeast"/>
      <w:outlineLvl w:val="0"/>
    </w:pPr>
    <w:rPr>
      <w:rFonts w:ascii="Times New Roman" w:hAnsi="Times New Roman" w:eastAsia="黑体"/>
      <w:b/>
      <w:bCs/>
      <w:kern w:val="44"/>
      <w:sz w:val="36"/>
      <w:szCs w:val="36"/>
    </w:rPr>
  </w:style>
  <w:style w:type="paragraph" w:styleId="3">
    <w:name w:val="heading 2"/>
    <w:basedOn w:val="1"/>
    <w:next w:val="1"/>
    <w:qFormat/>
    <w:uiPriority w:val="9"/>
    <w:pPr>
      <w:keepNext/>
      <w:keepLines/>
      <w:snapToGrid w:val="0"/>
      <w:spacing w:beforeLines="50" w:afterLines="50" w:line="640" w:lineRule="atLeast"/>
      <w:outlineLvl w:val="1"/>
    </w:pPr>
    <w:rPr>
      <w:rFonts w:ascii="Times New Roman" w:hAnsi="Times New Roman" w:eastAsia="楷体_GB2312"/>
      <w:b/>
      <w:bCs/>
      <w:kern w:val="0"/>
      <w:sz w:val="32"/>
      <w:szCs w:val="30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5">
    <w:name w:val="Body Text Indent"/>
    <w:basedOn w:val="1"/>
    <w:next w:val="6"/>
    <w:autoRedefine/>
    <w:qFormat/>
    <w:uiPriority w:val="0"/>
    <w:pPr>
      <w:ind w:left="420" w:leftChars="200"/>
    </w:p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7">
    <w:name w:val="Body Text 2"/>
    <w:basedOn w:val="1"/>
    <w:qFormat/>
    <w:uiPriority w:val="0"/>
    <w:pPr>
      <w:spacing w:after="120" w:line="480" w:lineRule="auto"/>
    </w:pPr>
    <w:rPr>
      <w:rFonts w:cs="宋体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next w:val="4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BodyText1I2"/>
    <w:basedOn w:val="14"/>
    <w:autoRedefine/>
    <w:qFormat/>
    <w:uiPriority w:val="0"/>
    <w:pPr>
      <w:spacing w:line="240" w:lineRule="auto"/>
      <w:ind w:left="420" w:leftChars="200" w:firstLine="420" w:firstLineChars="200"/>
      <w:jc w:val="both"/>
      <w:textAlignment w:val="baseline"/>
    </w:pPr>
  </w:style>
  <w:style w:type="paragraph" w:customStyle="1" w:styleId="14">
    <w:name w:val="BodyTextIndent"/>
    <w:basedOn w:val="1"/>
    <w:autoRedefine/>
    <w:qFormat/>
    <w:uiPriority w:val="0"/>
    <w:pPr>
      <w:spacing w:line="240" w:lineRule="auto"/>
      <w:ind w:left="420" w:leftChars="200"/>
      <w:jc w:val="both"/>
      <w:textAlignment w:val="baseline"/>
    </w:pPr>
  </w:style>
  <w:style w:type="paragraph" w:styleId="15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1084</Words>
  <Characters>1191</Characters>
  <Lines>0</Lines>
  <Paragraphs>0</Paragraphs>
  <TotalTime>1</TotalTime>
  <ScaleCrop>false</ScaleCrop>
  <LinksUpToDate>false</LinksUpToDate>
  <CharactersWithSpaces>1202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2023-04-12T03:02:00Z</dcterms:created>
  <dc:creator>朵朵</dc:creator>
  <cp:lastModifiedBy>陈梦颖</cp:lastModifiedBy>
  <dcterms:modified xsi:type="dcterms:W3CDTF">2025-12-16T00:48:18Z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225A69FFA3EA40AD8A73D4098DA299B8_13</vt:lpwstr>
  </property>
  <property fmtid="{D5CDD505-2E9C-101B-9397-08002B2CF9AE}" pid="4" name="KSOTemplateDocerSaveRecord">
    <vt:lpwstr>eyJoZGlkIjoiZTdlZTg5ODE1ZGZlZDg0NWY1YTZlNjhhMmRhNTFlMWYiLCJ1c2VySWQiOiIxMTA1NzUxMDg3In0=</vt:lpwstr>
  </property>
</Properties>
</file>