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A10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both"/>
        <w:textAlignment w:val="auto"/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</w:pPr>
    </w:p>
    <w:p w14:paraId="7DC04B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default" w:ascii="方正小标宋_GBK" w:hAnsi="宋体" w:eastAsia="方正小标宋_GBK" w:cs="宋体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石鼓区人民检察院</w:t>
      </w:r>
      <w:bookmarkStart w:id="2" w:name="_GoBack"/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检察官智慧助手软件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highlight w:val="none"/>
          <w:lang w:val="en-US" w:eastAsia="zh-CN"/>
        </w:rPr>
        <w:t>（即统一业务智辅应用系统开发及升级服务）采购</w:t>
      </w:r>
      <w:bookmarkEnd w:id="2"/>
    </w:p>
    <w:p w14:paraId="308AA5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方正小标宋_GBK" w:hAnsi="宋体" w:eastAsia="方正小标宋_GBK" w:cs="宋体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  <w:highlight w:val="none"/>
          <w:lang w:val="en-US" w:eastAsia="zh-CN"/>
        </w:rPr>
        <w:t>询价邀请公告</w:t>
      </w:r>
    </w:p>
    <w:p w14:paraId="0CA2E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检察院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统一业务智辅应用系统开发及升级服务进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行询价采购。现采用内部询价</w:t>
      </w:r>
      <w:r>
        <w:rPr>
          <w:rFonts w:hint="eastAsia" w:ascii="仿宋" w:hAnsi="仿宋" w:eastAsia="仿宋" w:cs="仿宋"/>
          <w:i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发布公告的</w:t>
      </w:r>
      <w:r>
        <w:rPr>
          <w:rFonts w:hint="eastAsia" w:ascii="仿宋" w:hAnsi="仿宋" w:eastAsia="仿宋" w:cs="仿宋"/>
          <w:i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方式，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邀请符合相应资格条件的供应商参与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采购活动，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欢迎具备资质的供应商前来投标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693E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outlineLvl w:val="0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一、项目概况</w:t>
      </w:r>
    </w:p>
    <w:p w14:paraId="1D899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700" w:firstLineChars="25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1、采购项目名称：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检察院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检察官智慧助手软件（即统一业务智辅应用系统开发及升级服务）采购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6A77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700" w:firstLineChars="25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、采购项目标的、数量及预算：</w:t>
      </w:r>
    </w:p>
    <w:tbl>
      <w:tblPr>
        <w:tblStyle w:val="10"/>
        <w:tblW w:w="841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835"/>
        <w:gridCol w:w="1556"/>
        <w:gridCol w:w="1580"/>
        <w:gridCol w:w="1580"/>
      </w:tblGrid>
      <w:tr w14:paraId="667BE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61" w:type="dxa"/>
            <w:noWrap w:val="0"/>
            <w:vAlign w:val="center"/>
          </w:tcPr>
          <w:p w14:paraId="7D63C6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包号</w:t>
            </w:r>
          </w:p>
        </w:tc>
        <w:tc>
          <w:tcPr>
            <w:tcW w:w="2835" w:type="dxa"/>
            <w:noWrap w:val="0"/>
            <w:vAlign w:val="center"/>
          </w:tcPr>
          <w:p w14:paraId="776187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标的名称</w:t>
            </w:r>
          </w:p>
        </w:tc>
        <w:tc>
          <w:tcPr>
            <w:tcW w:w="1556" w:type="dxa"/>
            <w:noWrap w:val="0"/>
            <w:vAlign w:val="center"/>
          </w:tcPr>
          <w:p w14:paraId="64F3BD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 w14:paraId="4C2929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（单位 ）</w:t>
            </w:r>
          </w:p>
        </w:tc>
        <w:tc>
          <w:tcPr>
            <w:tcW w:w="1580" w:type="dxa"/>
            <w:noWrap w:val="0"/>
            <w:vAlign w:val="center"/>
          </w:tcPr>
          <w:p w14:paraId="701F7B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预算（元）</w:t>
            </w:r>
          </w:p>
        </w:tc>
        <w:tc>
          <w:tcPr>
            <w:tcW w:w="1580" w:type="dxa"/>
            <w:noWrap w:val="0"/>
            <w:vAlign w:val="center"/>
          </w:tcPr>
          <w:p w14:paraId="6C52B1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上限价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090C4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61" w:type="dxa"/>
            <w:noWrap w:val="0"/>
            <w:vAlign w:val="center"/>
          </w:tcPr>
          <w:p w14:paraId="68369F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5" w:type="dxa"/>
            <w:noWrap w:val="0"/>
            <w:vAlign w:val="center"/>
          </w:tcPr>
          <w:p w14:paraId="571D51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检察官智慧助手软件（即统一业务智辅应用系统开发及升级服务）</w:t>
            </w:r>
          </w:p>
        </w:tc>
        <w:tc>
          <w:tcPr>
            <w:tcW w:w="1556" w:type="dxa"/>
            <w:noWrap w:val="0"/>
            <w:vAlign w:val="center"/>
          </w:tcPr>
          <w:p w14:paraId="3F23E4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1项</w:t>
            </w:r>
          </w:p>
        </w:tc>
        <w:tc>
          <w:tcPr>
            <w:tcW w:w="1580" w:type="dxa"/>
            <w:noWrap w:val="0"/>
            <w:vAlign w:val="center"/>
          </w:tcPr>
          <w:p w14:paraId="02C851A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298000.00</w:t>
            </w:r>
          </w:p>
        </w:tc>
        <w:tc>
          <w:tcPr>
            <w:tcW w:w="1580" w:type="dxa"/>
            <w:noWrap w:val="0"/>
            <w:vAlign w:val="center"/>
          </w:tcPr>
          <w:p w14:paraId="1BFF2D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298000.00</w:t>
            </w:r>
          </w:p>
        </w:tc>
      </w:tr>
    </w:tbl>
    <w:p w14:paraId="1D0BECDD">
      <w:pPr>
        <w:keepNext w:val="0"/>
        <w:keepLines w:val="0"/>
        <w:pageBreakBefore w:val="0"/>
        <w:widowControl w:val="0"/>
        <w:tabs>
          <w:tab w:val="left" w:pos="7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二、供应商资质要求：</w:t>
      </w:r>
    </w:p>
    <w:p w14:paraId="32E16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1、供应商基本资格条件：符合《中华人民共和国政府采购法》第二十二条规定的供应商条件；</w:t>
      </w:r>
    </w:p>
    <w:p w14:paraId="00798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、列入失信被执行人、重大税收违法案件当事人名单，列入政府采购严重违法失信行为记录名单的，拒绝其参与政府采购活动。</w:t>
      </w:r>
    </w:p>
    <w:p w14:paraId="31230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outlineLvl w:val="0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获取询价文件说明</w:t>
      </w:r>
    </w:p>
    <w:p w14:paraId="79D33DF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1、获取询价文件的时间：从2026年5月 13日起至2026年5月 15 日止，每日上午8:00时到12:00时，下午15:00时到1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：00时（北京时间）。</w:t>
      </w:r>
    </w:p>
    <w:p w14:paraId="7452EDB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2、领取询价文件地点：衡阳市石鼓区人民检察院408室</w:t>
      </w:r>
    </w:p>
    <w:p w14:paraId="5891AF9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3、获取询价文件须提供以下资料：</w:t>
      </w:r>
    </w:p>
    <w:p w14:paraId="2FB6EA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3.1营业执照复印件、法定代表人（单位负责人）授权书、法定代表人（单位负责人）身份证复印件或被授权委托人身份证复印件。</w:t>
      </w:r>
    </w:p>
    <w:p w14:paraId="6BF08E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3.2提供通过“信用中国”网站（www.creditchina.gov.cn）或中国政府采购网（www.ccgp.gov.cn）查询的信用记录网上打印件，应包括网站网址、查询内容、查询时间。</w:t>
      </w:r>
    </w:p>
    <w:p w14:paraId="76F31D0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注：在领取询价文件时经办人需按上述要求提供资质资料进行审核，并将整套复印件留存招标采购单位备查，所有复印件须全部加盖投标单位红色印鉴，不接受影印件印鉴，且复印件字迹、公章印鉴清晰。</w:t>
      </w:r>
    </w:p>
    <w:p w14:paraId="44618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outlineLvl w:val="0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四、递交响应文件及开标时间、地点、方式</w:t>
      </w:r>
    </w:p>
    <w:p w14:paraId="3EBD9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1、递交响应文件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时间及方式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：202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19 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15：30前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（北京时间）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现场递交。</w:t>
      </w:r>
    </w:p>
    <w:p w14:paraId="22238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2、开标时间：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19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15：30</w:t>
      </w:r>
    </w:p>
    <w:p w14:paraId="34544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、开标地点：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检察院三楼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会议室  </w:t>
      </w:r>
    </w:p>
    <w:p w14:paraId="0AD2F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4、比价后以电话方式通知中标单位。</w:t>
      </w:r>
    </w:p>
    <w:p w14:paraId="5F650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五、公告期限及媒体</w:t>
      </w:r>
    </w:p>
    <w:p w14:paraId="69B58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1、本询价公告在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检察院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官网发布。公告期限从本询价公告发布之日起3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个工作日内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6627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2、在其他媒体发布的询价公告，公告内容以本询价公告指定媒体发布的公告为准；公告期限自本询价公告指定媒体最先发布公告之日起算。</w:t>
      </w:r>
    </w:p>
    <w:p w14:paraId="4120F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联系方式</w:t>
      </w:r>
    </w:p>
    <w:p w14:paraId="1F02E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名 称：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检察院</w:t>
      </w:r>
    </w:p>
    <w:p w14:paraId="439A2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地址：</w:t>
      </w:r>
      <w:bookmarkStart w:id="0" w:name="EB7bed9ee4b0fa4fe78db23aa2a87f3f8a"/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衡阳市石鼓区石鼓路62号</w:t>
      </w:r>
      <w:bookmarkEnd w:id="0"/>
    </w:p>
    <w:p w14:paraId="6741E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联系人：唐亦    电  话：</w:t>
      </w:r>
      <w:bookmarkStart w:id="1" w:name="EB0a8305b2c0a84d02944192076506e081"/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07348291590</w:t>
      </w:r>
      <w:bookmarkEnd w:id="1"/>
    </w:p>
    <w:p w14:paraId="23A81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2583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F81F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8719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E74B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920" w:firstLineChars="14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衡阳市石鼓区人民检察院</w:t>
      </w:r>
    </w:p>
    <w:p w14:paraId="17E3A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760" w:firstLineChars="1700"/>
        <w:textAlignment w:val="auto"/>
        <w:rPr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2026年5月 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8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MzMzNGMwMzg2MDEyZDA4ZWE4NWM0NDFlMDU0YTUifQ=="/>
  </w:docVars>
  <w:rsids>
    <w:rsidRoot w:val="15DF07AD"/>
    <w:rsid w:val="007A3406"/>
    <w:rsid w:val="07B273DB"/>
    <w:rsid w:val="09D973F0"/>
    <w:rsid w:val="0E2459AF"/>
    <w:rsid w:val="106F2DF8"/>
    <w:rsid w:val="134D66AB"/>
    <w:rsid w:val="15DF07AD"/>
    <w:rsid w:val="17733E59"/>
    <w:rsid w:val="1C15609C"/>
    <w:rsid w:val="20353324"/>
    <w:rsid w:val="215A4D57"/>
    <w:rsid w:val="216000A6"/>
    <w:rsid w:val="23134CAA"/>
    <w:rsid w:val="254D567E"/>
    <w:rsid w:val="25853EA0"/>
    <w:rsid w:val="25CB28DB"/>
    <w:rsid w:val="280D4603"/>
    <w:rsid w:val="28E709F9"/>
    <w:rsid w:val="294D2BB7"/>
    <w:rsid w:val="29F15C38"/>
    <w:rsid w:val="2BE77B1C"/>
    <w:rsid w:val="2F7B047E"/>
    <w:rsid w:val="2F9F1E4C"/>
    <w:rsid w:val="334B30A4"/>
    <w:rsid w:val="34A97092"/>
    <w:rsid w:val="37BE4BAB"/>
    <w:rsid w:val="3AF367AD"/>
    <w:rsid w:val="3D922A17"/>
    <w:rsid w:val="46671304"/>
    <w:rsid w:val="479954ED"/>
    <w:rsid w:val="4D801D21"/>
    <w:rsid w:val="4E71699F"/>
    <w:rsid w:val="4EA34EA3"/>
    <w:rsid w:val="50B05AEE"/>
    <w:rsid w:val="51D019C9"/>
    <w:rsid w:val="52E32581"/>
    <w:rsid w:val="539349DE"/>
    <w:rsid w:val="54C0055D"/>
    <w:rsid w:val="569D4E04"/>
    <w:rsid w:val="585C0985"/>
    <w:rsid w:val="58874605"/>
    <w:rsid w:val="59476251"/>
    <w:rsid w:val="59B37BA0"/>
    <w:rsid w:val="5B1B3A08"/>
    <w:rsid w:val="5C651C05"/>
    <w:rsid w:val="5FDACCB1"/>
    <w:rsid w:val="60147621"/>
    <w:rsid w:val="61CA6D11"/>
    <w:rsid w:val="656F0ED5"/>
    <w:rsid w:val="65BE77AB"/>
    <w:rsid w:val="68716112"/>
    <w:rsid w:val="69690081"/>
    <w:rsid w:val="6A82746B"/>
    <w:rsid w:val="6BFE7B99"/>
    <w:rsid w:val="6CDBF416"/>
    <w:rsid w:val="6F10605E"/>
    <w:rsid w:val="71161EA3"/>
    <w:rsid w:val="72665DCE"/>
    <w:rsid w:val="72F62FDA"/>
    <w:rsid w:val="74F71DBA"/>
    <w:rsid w:val="7A465417"/>
    <w:rsid w:val="7B5F51AB"/>
    <w:rsid w:val="7C8765A4"/>
    <w:rsid w:val="7D4752A8"/>
    <w:rsid w:val="7E4B4A8C"/>
    <w:rsid w:val="DD5FD98A"/>
    <w:rsid w:val="EFCF4051"/>
    <w:rsid w:val="F6BF126F"/>
    <w:rsid w:val="FFDB90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napToGrid w:val="0"/>
      <w:spacing w:beforeLines="50" w:afterLines="50" w:line="640" w:lineRule="atLeast"/>
      <w:outlineLvl w:val="0"/>
    </w:pPr>
    <w:rPr>
      <w:rFonts w:ascii="Times New Roman" w:hAnsi="Times New Roman" w:eastAsia="黑体"/>
      <w:b/>
      <w:bCs/>
      <w:kern w:val="44"/>
      <w:sz w:val="36"/>
      <w:szCs w:val="36"/>
    </w:rPr>
  </w:style>
  <w:style w:type="paragraph" w:styleId="3">
    <w:name w:val="heading 2"/>
    <w:basedOn w:val="1"/>
    <w:next w:val="1"/>
    <w:qFormat/>
    <w:uiPriority w:val="9"/>
    <w:pPr>
      <w:keepNext/>
      <w:keepLines/>
      <w:snapToGrid w:val="0"/>
      <w:spacing w:beforeLines="50" w:afterLines="50" w:line="640" w:lineRule="atLeast"/>
      <w:outlineLvl w:val="1"/>
    </w:pPr>
    <w:rPr>
      <w:rFonts w:ascii="Times New Roman" w:hAnsi="Times New Roman" w:eastAsia="楷体_GB2312"/>
      <w:b/>
      <w:bCs/>
      <w:kern w:val="0"/>
      <w:sz w:val="32"/>
      <w:szCs w:val="30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Body Text Indent"/>
    <w:basedOn w:val="1"/>
    <w:next w:val="6"/>
    <w:autoRedefine/>
    <w:qFormat/>
    <w:uiPriority w:val="0"/>
    <w:pPr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Body Text 2"/>
    <w:basedOn w:val="1"/>
    <w:qFormat/>
    <w:uiPriority w:val="0"/>
    <w:pPr>
      <w:spacing w:after="120" w:line="480" w:lineRule="auto"/>
    </w:pPr>
    <w:rPr>
      <w:rFonts w:cs="宋体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BodyText1I2"/>
    <w:basedOn w:val="14"/>
    <w:autoRedefine/>
    <w:qFormat/>
    <w:uiPriority w:val="0"/>
    <w:pPr>
      <w:spacing w:line="240" w:lineRule="auto"/>
      <w:ind w:left="420" w:leftChars="200" w:firstLine="420" w:firstLineChars="200"/>
      <w:jc w:val="both"/>
      <w:textAlignment w:val="baseline"/>
    </w:pPr>
  </w:style>
  <w:style w:type="paragraph" w:customStyle="1" w:styleId="14">
    <w:name w:val="BodyTextIndent"/>
    <w:basedOn w:val="1"/>
    <w:autoRedefine/>
    <w:qFormat/>
    <w:uiPriority w:val="0"/>
    <w:pPr>
      <w:spacing w:line="240" w:lineRule="auto"/>
      <w:ind w:left="420" w:leftChars="200"/>
      <w:jc w:val="both"/>
      <w:textAlignment w:val="baseline"/>
    </w:p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897</Words>
  <Characters>997</Characters>
  <Lines>0</Lines>
  <Paragraphs>0</Paragraphs>
  <TotalTime>1</TotalTime>
  <ScaleCrop>false</ScaleCrop>
  <LinksUpToDate>false</LinksUpToDate>
  <CharactersWithSpaces>1014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2023-04-14T03:02:00Z</dcterms:created>
  <dcterms:modified xsi:type="dcterms:W3CDTF">2026-05-12T10:38:05Z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DAD6A725D935488D92F6D6B5E0BB06B9_13</vt:lpwstr>
  </property>
  <property fmtid="{D5CDD505-2E9C-101B-9397-08002B2CF9AE}" pid="4" name="KSOTemplateDocerSaveRecord">
    <vt:lpwstr>eyJoZGlkIjoiZWZhNWVkY2UxN2U4Zjg3OWY2YzkyZTY3OGJhMjIwMGIiLCJ1c2VySWQiOiIxMzExMDI0MjM2In0=</vt:lpwstr>
  </property>
</Properties>
</file>